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8980CA" w14:textId="28870583" w:rsidR="00A86E9F" w:rsidRPr="00277B1C" w:rsidRDefault="0080414D" w:rsidP="00A86E9F">
      <w:pPr>
        <w:pStyle w:val="MDPI11articletype"/>
        <w:rPr>
          <w:sz w:val="18"/>
          <w:szCs w:val="20"/>
          <w:lang w:val="es-CO"/>
        </w:rPr>
      </w:pPr>
      <w:r w:rsidRPr="00277B1C">
        <w:rPr>
          <w:sz w:val="18"/>
          <w:szCs w:val="20"/>
          <w:lang w:val="es-CO"/>
        </w:rPr>
        <w:t xml:space="preserve">Revisión Sistemática de Literatura </w:t>
      </w:r>
    </w:p>
    <w:p w14:paraId="121E7DF5" w14:textId="76D223D1" w:rsidR="00A86E9F" w:rsidRPr="00277B1C" w:rsidRDefault="00BA745B" w:rsidP="00A86E9F">
      <w:pPr>
        <w:pStyle w:val="MDPI12title"/>
        <w:rPr>
          <w:sz w:val="32"/>
          <w:szCs w:val="18"/>
          <w:lang w:val="es-CO"/>
        </w:rPr>
      </w:pPr>
      <w:r w:rsidRPr="00277B1C">
        <w:rPr>
          <w:sz w:val="32"/>
          <w:szCs w:val="18"/>
          <w:lang w:val="es-CO"/>
        </w:rPr>
        <w:t>Impacto de las herramientas de inteligencia artificial en la sostenibilidad medioambiental y social de las operaciones en manufactura: una revisión sistemática de literatura</w:t>
      </w:r>
    </w:p>
    <w:p w14:paraId="36D2D8CD" w14:textId="368ADBF9" w:rsidR="00F46BA1" w:rsidRPr="00277B1C" w:rsidRDefault="00BA745B" w:rsidP="00A86E9F">
      <w:pPr>
        <w:pStyle w:val="MDPI13authornames"/>
        <w:rPr>
          <w:sz w:val="18"/>
          <w:szCs w:val="20"/>
          <w:lang w:val="es-CO"/>
        </w:rPr>
      </w:pPr>
      <w:r w:rsidRPr="00277B1C">
        <w:rPr>
          <w:sz w:val="18"/>
          <w:szCs w:val="20"/>
          <w:lang w:val="es-CO"/>
        </w:rPr>
        <w:t>Vivian Juliana De Fex Caro</w:t>
      </w:r>
      <w:r w:rsidR="00A86E9F" w:rsidRPr="00277B1C">
        <w:rPr>
          <w:sz w:val="18"/>
          <w:szCs w:val="20"/>
          <w:vertAlign w:val="superscript"/>
          <w:lang w:val="es-CO"/>
        </w:rPr>
        <w:t>1</w:t>
      </w:r>
      <w:r w:rsidRPr="00277B1C">
        <w:rPr>
          <w:sz w:val="18"/>
          <w:szCs w:val="20"/>
          <w:lang w:val="es-CO"/>
        </w:rPr>
        <w:t xml:space="preserve"> and</w:t>
      </w:r>
      <w:r w:rsidR="00A86E9F" w:rsidRPr="00277B1C">
        <w:rPr>
          <w:sz w:val="18"/>
          <w:szCs w:val="20"/>
          <w:lang w:val="es-CO"/>
        </w:rPr>
        <w:t xml:space="preserve"> </w:t>
      </w:r>
      <w:proofErr w:type="spellStart"/>
      <w:r w:rsidRPr="00277B1C">
        <w:rPr>
          <w:sz w:val="18"/>
          <w:szCs w:val="20"/>
          <w:lang w:val="es-CO"/>
        </w:rPr>
        <w:t>Eduar</w:t>
      </w:r>
      <w:proofErr w:type="spellEnd"/>
      <w:r w:rsidRPr="00277B1C">
        <w:rPr>
          <w:sz w:val="18"/>
          <w:szCs w:val="20"/>
          <w:lang w:val="es-CO"/>
        </w:rPr>
        <w:t xml:space="preserve"> Ferney Moreno Pulido</w:t>
      </w:r>
      <w:r w:rsidR="00A86E9F" w:rsidRPr="00277B1C">
        <w:rPr>
          <w:sz w:val="18"/>
          <w:szCs w:val="20"/>
          <w:vertAlign w:val="superscript"/>
          <w:lang w:val="es-CO"/>
        </w:rPr>
        <w:t>2</w:t>
      </w:r>
    </w:p>
    <w:tbl>
      <w:tblPr>
        <w:tblpPr w:leftFromText="198" w:rightFromText="198" w:vertAnchor="page" w:horzAnchor="margin" w:tblpY="11407"/>
        <w:tblW w:w="2410" w:type="dxa"/>
        <w:tblLayout w:type="fixed"/>
        <w:tblCellMar>
          <w:left w:w="0" w:type="dxa"/>
          <w:right w:w="0" w:type="dxa"/>
        </w:tblCellMar>
        <w:tblLook w:val="04A0" w:firstRow="1" w:lastRow="0" w:firstColumn="1" w:lastColumn="0" w:noHBand="0" w:noVBand="1"/>
      </w:tblPr>
      <w:tblGrid>
        <w:gridCol w:w="2410"/>
      </w:tblGrid>
      <w:tr w:rsidR="00F46BA1" w:rsidRPr="00277B1C" w14:paraId="7798486C" w14:textId="77777777" w:rsidTr="000D20E3">
        <w:tc>
          <w:tcPr>
            <w:tcW w:w="2410" w:type="dxa"/>
          </w:tcPr>
          <w:p w14:paraId="51D3FE2C" w14:textId="77777777" w:rsidR="00F46BA1" w:rsidRPr="00277B1C" w:rsidRDefault="00F46BA1" w:rsidP="000D20E3">
            <w:pPr>
              <w:pStyle w:val="MDPI14history"/>
              <w:spacing w:after="120"/>
              <w:rPr>
                <w:rFonts w:eastAsia="SimSun" w:cs="SimSun"/>
                <w:sz w:val="12"/>
                <w:szCs w:val="18"/>
                <w:lang w:eastAsia="zh-CN"/>
              </w:rPr>
            </w:pPr>
            <w:r w:rsidRPr="00277B1C">
              <w:rPr>
                <w:sz w:val="12"/>
                <w:szCs w:val="18"/>
              </w:rPr>
              <w:t xml:space="preserve">Academic Editor: </w:t>
            </w:r>
            <w:proofErr w:type="spellStart"/>
            <w:r w:rsidRPr="00277B1C">
              <w:rPr>
                <w:sz w:val="12"/>
                <w:szCs w:val="18"/>
              </w:rPr>
              <w:t>Firstname</w:t>
            </w:r>
            <w:proofErr w:type="spellEnd"/>
            <w:r w:rsidRPr="00277B1C">
              <w:rPr>
                <w:sz w:val="12"/>
                <w:szCs w:val="18"/>
              </w:rPr>
              <w:t xml:space="preserve"> Lastname</w:t>
            </w:r>
          </w:p>
          <w:p w14:paraId="4CCAC5AF" w14:textId="77777777" w:rsidR="00F46BA1" w:rsidRPr="00277B1C" w:rsidRDefault="00F46BA1" w:rsidP="000D20E3">
            <w:pPr>
              <w:pStyle w:val="MDPI14history"/>
              <w:spacing w:before="120"/>
              <w:rPr>
                <w:rFonts w:eastAsia="SimSun" w:cs="SimSun"/>
                <w:sz w:val="12"/>
                <w:szCs w:val="18"/>
              </w:rPr>
            </w:pPr>
            <w:r w:rsidRPr="00277B1C">
              <w:rPr>
                <w:sz w:val="12"/>
                <w:szCs w:val="12"/>
              </w:rPr>
              <w:t>Received: date</w:t>
            </w:r>
          </w:p>
          <w:p w14:paraId="1A0EB367" w14:textId="77777777" w:rsidR="00F46BA1" w:rsidRPr="00277B1C" w:rsidRDefault="00F46BA1" w:rsidP="000D20E3">
            <w:pPr>
              <w:pStyle w:val="MDPI14history"/>
              <w:rPr>
                <w:sz w:val="12"/>
                <w:szCs w:val="12"/>
              </w:rPr>
            </w:pPr>
            <w:r w:rsidRPr="00277B1C">
              <w:rPr>
                <w:sz w:val="12"/>
                <w:szCs w:val="12"/>
              </w:rPr>
              <w:t>Revised: date</w:t>
            </w:r>
          </w:p>
          <w:p w14:paraId="41052E51" w14:textId="77777777" w:rsidR="00F46BA1" w:rsidRPr="00277B1C" w:rsidRDefault="00F46BA1" w:rsidP="000D20E3">
            <w:pPr>
              <w:pStyle w:val="MDPI14history"/>
              <w:rPr>
                <w:sz w:val="12"/>
                <w:szCs w:val="12"/>
              </w:rPr>
            </w:pPr>
            <w:r w:rsidRPr="00277B1C">
              <w:rPr>
                <w:sz w:val="12"/>
                <w:szCs w:val="12"/>
              </w:rPr>
              <w:t>Accepted: date</w:t>
            </w:r>
          </w:p>
          <w:p w14:paraId="7ECEA03B" w14:textId="77777777" w:rsidR="00F46BA1" w:rsidRPr="00277B1C" w:rsidRDefault="00F46BA1" w:rsidP="000D20E3">
            <w:pPr>
              <w:pStyle w:val="MDPI14history"/>
              <w:spacing w:after="120"/>
              <w:rPr>
                <w:sz w:val="12"/>
                <w:szCs w:val="12"/>
              </w:rPr>
            </w:pPr>
            <w:r w:rsidRPr="00277B1C">
              <w:rPr>
                <w:sz w:val="12"/>
                <w:szCs w:val="12"/>
              </w:rPr>
              <w:t>Published: date</w:t>
            </w:r>
          </w:p>
          <w:p w14:paraId="57E5EA39" w14:textId="77777777" w:rsidR="00F46BA1" w:rsidRPr="00277B1C" w:rsidRDefault="00F46BA1" w:rsidP="000D20E3">
            <w:pPr>
              <w:pStyle w:val="MDPI61citation"/>
              <w:rPr>
                <w:sz w:val="12"/>
                <w:szCs w:val="20"/>
                <w:lang w:bidi="en-US"/>
              </w:rPr>
            </w:pPr>
            <w:r w:rsidRPr="00277B1C">
              <w:rPr>
                <w:b/>
                <w:sz w:val="12"/>
                <w:szCs w:val="20"/>
                <w:lang w:bidi="en-US"/>
              </w:rPr>
              <w:t xml:space="preserve">Citation: </w:t>
            </w:r>
            <w:r w:rsidRPr="00277B1C">
              <w:rPr>
                <w:sz w:val="12"/>
                <w:szCs w:val="20"/>
                <w:lang w:bidi="en-US"/>
              </w:rPr>
              <w:t>To be added by editorial staff during production.</w:t>
            </w:r>
          </w:p>
          <w:p w14:paraId="2A57710A" w14:textId="77777777" w:rsidR="00F46BA1" w:rsidRPr="00277B1C" w:rsidRDefault="00F46BA1" w:rsidP="000D20E3">
            <w:pPr>
              <w:pStyle w:val="MDPI72copyright"/>
              <w:rPr>
                <w:rFonts w:eastAsia="DengXian"/>
                <w:noProof w:val="0"/>
                <w:sz w:val="12"/>
                <w:szCs w:val="18"/>
                <w:lang w:val="en-US" w:bidi="en-US"/>
              </w:rPr>
            </w:pPr>
            <w:r w:rsidRPr="00277B1C">
              <w:rPr>
                <w:rFonts w:eastAsia="DengXian"/>
                <w:b/>
                <w:noProof w:val="0"/>
                <w:sz w:val="12"/>
                <w:szCs w:val="18"/>
                <w:lang w:val="en-US" w:bidi="en-US"/>
              </w:rPr>
              <w:t>Copyright:</w:t>
            </w:r>
            <w:r w:rsidRPr="00277B1C">
              <w:rPr>
                <w:rFonts w:eastAsia="DengXian"/>
                <w:noProof w:val="0"/>
                <w:sz w:val="12"/>
                <w:szCs w:val="18"/>
                <w:lang w:val="en-US" w:bidi="en-US"/>
              </w:rPr>
              <w:t xml:space="preserve"> © 2025 by the authors. Submitted for possible open access publication under the terms and conditions of the Creative Commons Attribution (CC BY) license (https://creativecommons.org/licenses/by/4.0/).</w:t>
            </w:r>
          </w:p>
        </w:tc>
      </w:tr>
    </w:tbl>
    <w:p w14:paraId="281F557E" w14:textId="3E26CB5C" w:rsidR="00A86E9F" w:rsidRPr="00277B1C" w:rsidRDefault="00AA684A" w:rsidP="00A86E9F">
      <w:pPr>
        <w:pStyle w:val="MDPI16affiliation"/>
        <w:rPr>
          <w:sz w:val="14"/>
          <w:szCs w:val="16"/>
        </w:rPr>
      </w:pPr>
      <w:r w:rsidRPr="00277B1C">
        <w:rPr>
          <w:sz w:val="14"/>
          <w:szCs w:val="16"/>
          <w:vertAlign w:val="superscript"/>
        </w:rPr>
        <w:t>1</w:t>
      </w:r>
      <w:r w:rsidR="00A86E9F" w:rsidRPr="00277B1C">
        <w:rPr>
          <w:sz w:val="14"/>
          <w:szCs w:val="16"/>
        </w:rPr>
        <w:tab/>
      </w:r>
      <w:r w:rsidR="00742D41">
        <w:rPr>
          <w:sz w:val="14"/>
          <w:szCs w:val="16"/>
        </w:rPr>
        <w:t>julianadefex29</w:t>
      </w:r>
      <w:r w:rsidR="00A86E9F" w:rsidRPr="00277B1C">
        <w:rPr>
          <w:sz w:val="14"/>
          <w:szCs w:val="16"/>
        </w:rPr>
        <w:t>@</w:t>
      </w:r>
      <w:r w:rsidR="00742D41">
        <w:rPr>
          <w:sz w:val="14"/>
          <w:szCs w:val="16"/>
        </w:rPr>
        <w:t>gmai</w:t>
      </w:r>
      <w:r w:rsidR="00A86E9F" w:rsidRPr="00277B1C">
        <w:rPr>
          <w:sz w:val="14"/>
          <w:szCs w:val="16"/>
        </w:rPr>
        <w:t>l.com</w:t>
      </w:r>
    </w:p>
    <w:p w14:paraId="551F78CC" w14:textId="2894CB14" w:rsidR="00A86E9F" w:rsidRPr="00277B1C" w:rsidRDefault="00A86E9F" w:rsidP="00A86E9F">
      <w:pPr>
        <w:pStyle w:val="MDPI16affiliation"/>
        <w:rPr>
          <w:sz w:val="14"/>
          <w:szCs w:val="16"/>
        </w:rPr>
      </w:pPr>
      <w:r w:rsidRPr="00277B1C">
        <w:rPr>
          <w:sz w:val="14"/>
          <w:szCs w:val="16"/>
          <w:vertAlign w:val="superscript"/>
        </w:rPr>
        <w:t>2</w:t>
      </w:r>
      <w:r w:rsidRPr="00277B1C">
        <w:rPr>
          <w:sz w:val="14"/>
          <w:szCs w:val="16"/>
        </w:rPr>
        <w:tab/>
      </w:r>
      <w:r w:rsidR="00742D41">
        <w:rPr>
          <w:sz w:val="14"/>
          <w:szCs w:val="16"/>
        </w:rPr>
        <w:t>morenoeduar</w:t>
      </w:r>
      <w:r w:rsidRPr="00277B1C">
        <w:rPr>
          <w:sz w:val="14"/>
          <w:szCs w:val="16"/>
        </w:rPr>
        <w:t>l@</w:t>
      </w:r>
      <w:r w:rsidR="00742D41">
        <w:rPr>
          <w:sz w:val="14"/>
          <w:szCs w:val="16"/>
        </w:rPr>
        <w:t>hotmail</w:t>
      </w:r>
      <w:r w:rsidRPr="00277B1C">
        <w:rPr>
          <w:sz w:val="14"/>
          <w:szCs w:val="16"/>
        </w:rPr>
        <w:t>.com</w:t>
      </w:r>
    </w:p>
    <w:p w14:paraId="04EFB569" w14:textId="77777777" w:rsidR="00C069CD" w:rsidRPr="00277B1C" w:rsidRDefault="00A86E9F" w:rsidP="00C069CD">
      <w:pPr>
        <w:pStyle w:val="MDPI17abstract"/>
        <w:jc w:val="left"/>
        <w:rPr>
          <w:b/>
          <w:sz w:val="18"/>
          <w:szCs w:val="20"/>
        </w:rPr>
      </w:pPr>
      <w:r w:rsidRPr="00277B1C">
        <w:rPr>
          <w:b/>
          <w:sz w:val="18"/>
          <w:szCs w:val="20"/>
        </w:rPr>
        <w:t>Abstract</w:t>
      </w:r>
    </w:p>
    <w:p w14:paraId="7B0F31BE" w14:textId="71315261" w:rsidR="00A86E9F" w:rsidRPr="00277B1C" w:rsidRDefault="00BA745B" w:rsidP="00C069CD">
      <w:pPr>
        <w:pStyle w:val="MDPI17abstract"/>
        <w:spacing w:before="0" w:after="0"/>
      </w:pPr>
      <w:r w:rsidRPr="00277B1C">
        <w:t xml:space="preserve">The world is evolving rapidly, and one of the advances that has most </w:t>
      </w:r>
      <w:proofErr w:type="gramStart"/>
      <w:r w:rsidRPr="00277B1C">
        <w:t>impacted</w:t>
      </w:r>
      <w:proofErr w:type="gramEnd"/>
      <w:r w:rsidRPr="00277B1C">
        <w:t xml:space="preserve"> the business landscape is Artificial Intelligence, changing the way companies conduct their operations. Modern businesses must implement sustainability mechanisms to remain competitive, and while AI can be a valuable tool, many gaps and uncertainties exist regarding whether the operational benefits outweigh the environmental footprint of data centers and the associated social risks. Therefore, the objective of this project is to conduct a systematic literature review between 2021 and 2025 to characterize the applications, benefits, challenges, and opportunities of AI in manufacturing operations for social and environmental sustainability. To achieve this, a qualitative methodology based on a systematic review of Scopus was applied. This involved defining search equations, performing iterative filtering, applying the PRISMA protocol, and establishing inclusion and exclusion criteria. Data was then coded, and a bibliometric analysis was conducted using </w:t>
      </w:r>
      <w:proofErr w:type="spellStart"/>
      <w:r w:rsidRPr="00277B1C">
        <w:t>VOSviewer</w:t>
      </w:r>
      <w:proofErr w:type="spellEnd"/>
      <w:r w:rsidRPr="00277B1C">
        <w:t>. The results yielded 825 records, but after PRISMA filtering, only 56 articles were identified as highly relevant to this research. The results showed four main functions of AI in manufacturing: forecasting, control, maintenance, and design. These functions contributed to energy efficiency, resource optimization, emissions reduction, and the promotion of a circular economy, as well as improved workplace safety.</w:t>
      </w:r>
    </w:p>
    <w:p w14:paraId="10F4337F" w14:textId="5559AFFD" w:rsidR="00A86E9F" w:rsidRPr="00277B1C" w:rsidRDefault="00A86E9F" w:rsidP="002C73CC">
      <w:pPr>
        <w:pStyle w:val="MDPI18keywords"/>
        <w:rPr>
          <w:sz w:val="18"/>
          <w:szCs w:val="16"/>
        </w:rPr>
      </w:pPr>
      <w:r w:rsidRPr="00277B1C">
        <w:rPr>
          <w:b/>
          <w:szCs w:val="18"/>
        </w:rPr>
        <w:t>Keywords:</w:t>
      </w:r>
      <w:r w:rsidR="00BA745B" w:rsidRPr="00277B1C">
        <w:t xml:space="preserve"> </w:t>
      </w:r>
      <w:r w:rsidR="00BA745B" w:rsidRPr="00277B1C">
        <w:rPr>
          <w:szCs w:val="18"/>
        </w:rPr>
        <w:t>Artificial Intelligence, Manufacturing, Environment, Society, Sustainability</w:t>
      </w:r>
      <w:r w:rsidR="00BA745B" w:rsidRPr="00277B1C">
        <w:rPr>
          <w:sz w:val="18"/>
          <w:szCs w:val="16"/>
        </w:rPr>
        <w:t>.</w:t>
      </w:r>
    </w:p>
    <w:p w14:paraId="03685127" w14:textId="77777777" w:rsidR="00A86E9F" w:rsidRPr="00277B1C" w:rsidRDefault="00A86E9F" w:rsidP="002C73CC">
      <w:pPr>
        <w:pStyle w:val="MDPI19line"/>
        <w:rPr>
          <w:sz w:val="18"/>
          <w:szCs w:val="22"/>
        </w:rPr>
      </w:pPr>
    </w:p>
    <w:p w14:paraId="3B431176" w14:textId="2BEE3FF4" w:rsidR="00A86E9F" w:rsidRPr="00277B1C" w:rsidRDefault="00A86E9F" w:rsidP="002C73CC">
      <w:pPr>
        <w:pStyle w:val="MDPI21heading1"/>
        <w:rPr>
          <w:sz w:val="22"/>
          <w:szCs w:val="20"/>
          <w:lang w:val="es-CO"/>
        </w:rPr>
      </w:pPr>
      <w:r w:rsidRPr="00277B1C">
        <w:rPr>
          <w:sz w:val="22"/>
          <w:szCs w:val="20"/>
          <w:lang w:val="es-CO"/>
        </w:rPr>
        <w:t>1. Introduc</w:t>
      </w:r>
      <w:r w:rsidR="00BA745B" w:rsidRPr="00277B1C">
        <w:rPr>
          <w:sz w:val="22"/>
          <w:szCs w:val="20"/>
          <w:lang w:val="es-CO"/>
        </w:rPr>
        <w:t xml:space="preserve">ción </w:t>
      </w:r>
    </w:p>
    <w:p w14:paraId="54CAB39A" w14:textId="77777777" w:rsidR="00BA745B" w:rsidRPr="00277B1C" w:rsidRDefault="00BA745B" w:rsidP="002C73CC">
      <w:pPr>
        <w:pStyle w:val="MDPI31text"/>
        <w:rPr>
          <w:sz w:val="18"/>
          <w:szCs w:val="20"/>
          <w:lang w:val="es-CO"/>
        </w:rPr>
      </w:pPr>
    </w:p>
    <w:p w14:paraId="50638DFC" w14:textId="7EF1CD3C" w:rsidR="00BA745B" w:rsidRPr="00BA745B" w:rsidRDefault="00BA745B" w:rsidP="00BA745B">
      <w:pPr>
        <w:pStyle w:val="MDPI31text"/>
        <w:rPr>
          <w:lang w:val="es-ES"/>
        </w:rPr>
      </w:pPr>
      <w:r w:rsidRPr="00BA745B">
        <w:rPr>
          <w:lang w:val="es-CO"/>
        </w:rPr>
        <w:t>El mundo evoluciona aceleradamente, y en los últimos años, esas transformaciones han sido más notorias, principalmente por esos avances exponenciales en tecnología, pues con la Revolución Digital, el crecimiento acelerado de la interconectividad global y el cambio climático se han generado cambios, avances, desafíos y oportunidades</w:t>
      </w:r>
      <w:r w:rsidRPr="00BA745B">
        <w:rPr>
          <w:lang w:val="es-ES"/>
        </w:rPr>
        <w:t xml:space="preserve"> en todo el mundo y en todos los sectores de la economía </w:t>
      </w:r>
      <w:sdt>
        <w:sdtPr>
          <w:rPr>
            <w:lang w:val="es-ES"/>
          </w:rPr>
          <w:id w:val="166754200"/>
          <w:citation/>
        </w:sdtPr>
        <w:sdtContent>
          <w:r w:rsidRPr="00BA745B">
            <w:rPr>
              <w:lang w:val="es-ES"/>
            </w:rPr>
            <w:fldChar w:fldCharType="begin"/>
          </w:r>
          <w:r w:rsidRPr="00BA745B">
            <w:rPr>
              <w:lang w:val="es-ES"/>
            </w:rPr>
            <w:instrText xml:space="preserve"> CITATION Gue22 \l 3082 </w:instrText>
          </w:r>
          <w:r w:rsidRPr="00BA745B">
            <w:rPr>
              <w:lang w:val="es-ES"/>
            </w:rPr>
            <w:fldChar w:fldCharType="separate"/>
          </w:r>
          <w:r w:rsidR="00277B1C" w:rsidRPr="00277B1C">
            <w:rPr>
              <w:noProof/>
              <w:lang w:val="es-ES"/>
            </w:rPr>
            <w:t>[1]</w:t>
          </w:r>
          <w:r w:rsidRPr="00BA745B">
            <w:fldChar w:fldCharType="end"/>
          </w:r>
        </w:sdtContent>
      </w:sdt>
      <w:r w:rsidRPr="00BA745B">
        <w:rPr>
          <w:lang w:val="es-ES"/>
        </w:rPr>
        <w:t>.</w:t>
      </w:r>
    </w:p>
    <w:p w14:paraId="164AEA8B" w14:textId="25DB557F" w:rsidR="00BA745B" w:rsidRPr="00BA745B" w:rsidRDefault="00BA745B" w:rsidP="00BA745B">
      <w:pPr>
        <w:pStyle w:val="MDPI31text"/>
        <w:rPr>
          <w:lang w:val="es-ES"/>
        </w:rPr>
      </w:pPr>
      <w:r w:rsidRPr="00BA745B">
        <w:rPr>
          <w:lang w:val="es-ES"/>
        </w:rPr>
        <w:t>Frente a esto, uno de los avances más evidentes es el desarrollo tecnológico, especialmente con el desarrollo de la inteligencia artificial (IA</w:t>
      </w:r>
      <w:r w:rsidR="00005754">
        <w:rPr>
          <w:lang w:val="es-ES"/>
        </w:rPr>
        <w:t xml:space="preserve"> por sus siglas</w:t>
      </w:r>
      <w:r w:rsidRPr="00BA745B">
        <w:rPr>
          <w:lang w:val="es-ES"/>
        </w:rPr>
        <w:t xml:space="preserve">), que ha marcado un hito importante para cambiar el horizonte que lleva la sociedad, y es que esta IA constituye una innovación que impacta múltiples sectores, desde la producción industrial hasta la agricultura, la salud, la educación y la gestión ambiental, siendo sin lugar a dudas, unos de los avances más impactantes para la sociedad </w:t>
      </w:r>
      <w:sdt>
        <w:sdtPr>
          <w:rPr>
            <w:lang w:val="es-ES"/>
          </w:rPr>
          <w:id w:val="-72281135"/>
          <w:citation/>
        </w:sdtPr>
        <w:sdtContent>
          <w:r w:rsidRPr="00BA745B">
            <w:rPr>
              <w:lang w:val="es-ES"/>
            </w:rPr>
            <w:fldChar w:fldCharType="begin"/>
          </w:r>
          <w:r w:rsidRPr="00BA745B">
            <w:rPr>
              <w:lang w:val="es-ES"/>
            </w:rPr>
            <w:instrText xml:space="preserve"> CITATION Ara23 \l 3082 </w:instrText>
          </w:r>
          <w:r w:rsidRPr="00BA745B">
            <w:rPr>
              <w:lang w:val="es-ES"/>
            </w:rPr>
            <w:fldChar w:fldCharType="separate"/>
          </w:r>
          <w:r w:rsidR="00277B1C" w:rsidRPr="00277B1C">
            <w:rPr>
              <w:noProof/>
              <w:lang w:val="es-ES"/>
            </w:rPr>
            <w:t>[2]</w:t>
          </w:r>
          <w:r w:rsidRPr="00BA745B">
            <w:fldChar w:fldCharType="end"/>
          </w:r>
        </w:sdtContent>
      </w:sdt>
      <w:r w:rsidRPr="00BA745B">
        <w:rPr>
          <w:lang w:val="es-ES"/>
        </w:rPr>
        <w:t>.</w:t>
      </w:r>
    </w:p>
    <w:p w14:paraId="5314A2D9" w14:textId="68EA020B" w:rsidR="00BA745B" w:rsidRPr="00BA745B" w:rsidRDefault="00BA745B" w:rsidP="00BA745B">
      <w:pPr>
        <w:pStyle w:val="MDPI31text"/>
        <w:rPr>
          <w:lang w:val="es-ES"/>
        </w:rPr>
      </w:pPr>
      <w:r w:rsidRPr="00BA745B">
        <w:rPr>
          <w:lang w:val="es-ES"/>
        </w:rPr>
        <w:lastRenderedPageBreak/>
        <w:t xml:space="preserve">Ahora bien, este cambio hace reflexionar sobre la influencia de la IA con un problema creciente en el mundo y es la sostenibilidad ambiental y social, pues las empresas más exitosas del siglo XXI adoptan la IA como una herramienta de mejora en su desempeño institucional, con aplicaciones sencillas en ámbitos simples, hasta escenarios más fuertes, con implementaciones en sistemas completos de producción </w:t>
      </w:r>
      <w:sdt>
        <w:sdtPr>
          <w:rPr>
            <w:lang w:val="es-ES"/>
          </w:rPr>
          <w:id w:val="-742490219"/>
          <w:citation/>
        </w:sdtPr>
        <w:sdtContent>
          <w:r w:rsidRPr="00BA745B">
            <w:rPr>
              <w:lang w:val="es-ES"/>
            </w:rPr>
            <w:fldChar w:fldCharType="begin"/>
          </w:r>
          <w:r w:rsidRPr="00BA745B">
            <w:rPr>
              <w:lang w:val="es-ES"/>
            </w:rPr>
            <w:instrText xml:space="preserve"> CITATION WLS23 \l 3082 </w:instrText>
          </w:r>
          <w:r w:rsidRPr="00BA745B">
            <w:rPr>
              <w:lang w:val="es-ES"/>
            </w:rPr>
            <w:fldChar w:fldCharType="separate"/>
          </w:r>
          <w:r w:rsidR="00277B1C" w:rsidRPr="00277B1C">
            <w:rPr>
              <w:noProof/>
              <w:lang w:val="es-ES"/>
            </w:rPr>
            <w:t>[3]</w:t>
          </w:r>
          <w:r w:rsidRPr="00BA745B">
            <w:fldChar w:fldCharType="end"/>
          </w:r>
        </w:sdtContent>
      </w:sdt>
      <w:r w:rsidRPr="00BA745B">
        <w:rPr>
          <w:lang w:val="es-ES"/>
        </w:rPr>
        <w:t xml:space="preserve">, pero el rol aplicado a la sostenibilidad ambiental y social es una incertidumbre. </w:t>
      </w:r>
    </w:p>
    <w:p w14:paraId="59B83C31" w14:textId="1BEC1449" w:rsidR="00BA745B" w:rsidRPr="00BA745B" w:rsidRDefault="00BA745B" w:rsidP="00BA745B">
      <w:pPr>
        <w:pStyle w:val="MDPI31text"/>
        <w:rPr>
          <w:lang w:val="es-ES"/>
        </w:rPr>
      </w:pPr>
      <w:r w:rsidRPr="00BA745B">
        <w:rPr>
          <w:lang w:val="es-ES"/>
        </w:rPr>
        <w:t>Entonces, la participación de l</w:t>
      </w:r>
      <w:r w:rsidR="00421080">
        <w:rPr>
          <w:lang w:val="es-ES"/>
        </w:rPr>
        <w:t>as herramientas de</w:t>
      </w:r>
      <w:r w:rsidRPr="00BA745B">
        <w:rPr>
          <w:lang w:val="es-ES"/>
        </w:rPr>
        <w:t xml:space="preserve"> IA se basa en un progreso técnico a lo largo del tiempo, que cada vez permite avances más sólidos, con el uso de algoritmos más potentes, sistemas predictivos y modelos de aprendizaje profundo </w:t>
      </w:r>
      <w:sdt>
        <w:sdtPr>
          <w:rPr>
            <w:lang w:val="es-ES"/>
          </w:rPr>
          <w:id w:val="1775129818"/>
          <w:citation/>
        </w:sdtPr>
        <w:sdtContent>
          <w:r w:rsidRPr="00BA745B">
            <w:rPr>
              <w:lang w:val="es-ES"/>
            </w:rPr>
            <w:fldChar w:fldCharType="begin"/>
          </w:r>
          <w:r w:rsidRPr="00BA745B">
            <w:rPr>
              <w:lang w:val="es-ES"/>
            </w:rPr>
            <w:instrText xml:space="preserve"> CITATION Ten23 \l 3082 </w:instrText>
          </w:r>
          <w:r w:rsidRPr="00BA745B">
            <w:rPr>
              <w:lang w:val="es-ES"/>
            </w:rPr>
            <w:fldChar w:fldCharType="separate"/>
          </w:r>
          <w:r w:rsidR="00277B1C" w:rsidRPr="00277B1C">
            <w:rPr>
              <w:noProof/>
              <w:lang w:val="es-ES"/>
            </w:rPr>
            <w:t>[4]</w:t>
          </w:r>
          <w:r w:rsidRPr="00BA745B">
            <w:fldChar w:fldCharType="end"/>
          </w:r>
        </w:sdtContent>
      </w:sdt>
      <w:r w:rsidRPr="00BA745B">
        <w:rPr>
          <w:lang w:val="es-ES"/>
        </w:rPr>
        <w:t xml:space="preserve">, sin embargo, pese a todos estos avances y mejoras, la adopción de </w:t>
      </w:r>
      <w:r w:rsidR="00421080">
        <w:rPr>
          <w:lang w:val="es-ES"/>
        </w:rPr>
        <w:t xml:space="preserve">estas herramientas </w:t>
      </w:r>
      <w:r w:rsidRPr="00BA745B">
        <w:rPr>
          <w:lang w:val="es-ES"/>
        </w:rPr>
        <w:t xml:space="preserve">va más allá de su rendimiento técnico, su uso plantea implicaciones para la sostenibilidad, tanto en términos de beneficios como de riesgos. </w:t>
      </w:r>
    </w:p>
    <w:p w14:paraId="0BEA0A15" w14:textId="69353E32" w:rsidR="00BA745B" w:rsidRPr="00BA745B" w:rsidRDefault="00BA745B" w:rsidP="00BA745B">
      <w:pPr>
        <w:pStyle w:val="MDPI31text"/>
        <w:rPr>
          <w:lang w:val="es-ES"/>
        </w:rPr>
      </w:pPr>
      <w:r w:rsidRPr="00BA745B">
        <w:rPr>
          <w:lang w:val="es-ES"/>
        </w:rPr>
        <w:t xml:space="preserve">Esto se afirma porque la IA permite optimizar procesos industriales, mejorar la eficiencia energética y monitorear recursos naturales </w:t>
      </w:r>
      <w:sdt>
        <w:sdtPr>
          <w:rPr>
            <w:lang w:val="es-ES"/>
          </w:rPr>
          <w:id w:val="-948391904"/>
          <w:citation/>
        </w:sdtPr>
        <w:sdtContent>
          <w:r w:rsidRPr="00BA745B">
            <w:rPr>
              <w:lang w:val="es-ES"/>
            </w:rPr>
            <w:fldChar w:fldCharType="begin"/>
          </w:r>
          <w:r w:rsidRPr="00BA745B">
            <w:rPr>
              <w:lang w:val="es-ES"/>
            </w:rPr>
            <w:instrText xml:space="preserve"> CITATION Roh20 \l 3082 </w:instrText>
          </w:r>
          <w:r w:rsidRPr="00BA745B">
            <w:rPr>
              <w:lang w:val="es-ES"/>
            </w:rPr>
            <w:fldChar w:fldCharType="separate"/>
          </w:r>
          <w:r w:rsidR="00277B1C" w:rsidRPr="00277B1C">
            <w:rPr>
              <w:noProof/>
              <w:lang w:val="es-ES"/>
            </w:rPr>
            <w:t>[5]</w:t>
          </w:r>
          <w:r w:rsidRPr="00BA745B">
            <w:fldChar w:fldCharType="end"/>
          </w:r>
        </w:sdtContent>
      </w:sdt>
      <w:r w:rsidRPr="00BA745B">
        <w:rPr>
          <w:lang w:val="es-ES"/>
        </w:rPr>
        <w:t xml:space="preserve">, sin embargo, su propia huella ambiental como energía, agua o </w:t>
      </w:r>
      <w:proofErr w:type="gramStart"/>
      <w:r w:rsidRPr="00BA745B">
        <w:rPr>
          <w:lang w:val="es-ES"/>
        </w:rPr>
        <w:t>minerales,</w:t>
      </w:r>
      <w:proofErr w:type="gramEnd"/>
      <w:r w:rsidRPr="00BA745B">
        <w:rPr>
          <w:lang w:val="es-ES"/>
        </w:rPr>
        <w:t xml:space="preserve"> exige un debate sobre su impacto total, porque no se sabe si es equiparable su beneficio comparado con el agua que demandan los enfriadores de los centros de datos que la alimentan.  </w:t>
      </w:r>
    </w:p>
    <w:p w14:paraId="2C9178C9" w14:textId="77777777" w:rsidR="00BA745B" w:rsidRPr="00BA745B" w:rsidRDefault="00BA745B" w:rsidP="00BA745B">
      <w:pPr>
        <w:pStyle w:val="MDPI31text"/>
        <w:rPr>
          <w:lang w:val="es-ES"/>
        </w:rPr>
      </w:pPr>
      <w:r w:rsidRPr="00BA745B">
        <w:rPr>
          <w:lang w:val="es-ES"/>
        </w:rPr>
        <w:t xml:space="preserve">Ahora bien, en función de responder esta situación, este proyecto tiene por objetivo analizar el impacto de las herramientas de inteligencia artificial en la sostenibilidad medioambiental y social de las operaciones organizacionales, mediante una revisión sistemática de literatura científica reciente, con el fin de identificar sus principales aplicaciones, beneficios, desafíos y oportunidades, y para conseguirlo, se plantea seguir una metodología de trabajada basada en una revisión sistemática, para clasificar la literatura actual, luego ver sus aportes y finalmente, analizar los resultados. </w:t>
      </w:r>
    </w:p>
    <w:p w14:paraId="63D3707D" w14:textId="77777777" w:rsidR="00BA745B" w:rsidRPr="00BA745B" w:rsidRDefault="00BA745B" w:rsidP="00BA745B">
      <w:pPr>
        <w:pStyle w:val="MDPI31text"/>
        <w:rPr>
          <w:lang w:val="es-ES"/>
        </w:rPr>
      </w:pPr>
      <w:r w:rsidRPr="00BA745B">
        <w:rPr>
          <w:lang w:val="es-ES"/>
        </w:rPr>
        <w:t xml:space="preserve">Este plan delimita el problema que se aborda con las herramientas de IA en materia de sostenibilidad, también formula los objetivos de investigación y se define el alcance y tiempo del estudio. Se construye una metodología de revisión sistemática a partir del modelo PRISMA, fijando ecuaciones de búsqueda, criterios de inclusión y exclusión, extracción y codificación de datos, complementada por análisis bibliométrico y una síntesis que clasifica las herramientas de IA en manufactura frente a las dimensiones de sostenibilidad. Finalmente, se establece la ruta operativa mediante cronograma, presupuesto y estructuración del documento oficial.  </w:t>
      </w:r>
    </w:p>
    <w:p w14:paraId="0DA81A0A" w14:textId="77777777" w:rsidR="00BA745B" w:rsidRPr="00277B1C" w:rsidRDefault="00BA745B" w:rsidP="002C73CC">
      <w:pPr>
        <w:pStyle w:val="MDPI31text"/>
        <w:rPr>
          <w:sz w:val="18"/>
          <w:szCs w:val="20"/>
          <w:lang w:val="es-ES"/>
        </w:rPr>
      </w:pPr>
    </w:p>
    <w:p w14:paraId="1701A034" w14:textId="690C9F99" w:rsidR="00A86E9F" w:rsidRPr="00277B1C" w:rsidRDefault="00A86E9F" w:rsidP="002C73CC">
      <w:pPr>
        <w:pStyle w:val="MDPI31text"/>
        <w:rPr>
          <w:sz w:val="18"/>
          <w:szCs w:val="20"/>
          <w:lang w:val="es-CO"/>
        </w:rPr>
      </w:pPr>
    </w:p>
    <w:p w14:paraId="346BB78B" w14:textId="77777777" w:rsidR="005022B4" w:rsidRPr="00277B1C" w:rsidRDefault="005022B4">
      <w:pPr>
        <w:spacing w:line="240" w:lineRule="auto"/>
        <w:jc w:val="left"/>
        <w:rPr>
          <w:rFonts w:eastAsia="Times New Roman"/>
          <w:b/>
          <w:snapToGrid w:val="0"/>
          <w:sz w:val="22"/>
          <w:lang w:val="es-CO" w:bidi="en-US"/>
        </w:rPr>
      </w:pPr>
      <w:r w:rsidRPr="00277B1C">
        <w:rPr>
          <w:sz w:val="18"/>
          <w:szCs w:val="18"/>
          <w:lang w:val="es-CO"/>
        </w:rPr>
        <w:br w:type="page"/>
      </w:r>
    </w:p>
    <w:p w14:paraId="236D225E" w14:textId="19BD2BE1" w:rsidR="00A86E9F" w:rsidRPr="00277B1C" w:rsidRDefault="00A86E9F" w:rsidP="002C73CC">
      <w:pPr>
        <w:pStyle w:val="MDPI21heading1"/>
        <w:rPr>
          <w:sz w:val="22"/>
          <w:szCs w:val="20"/>
          <w:lang w:val="es-CO"/>
        </w:rPr>
      </w:pPr>
      <w:r w:rsidRPr="00277B1C">
        <w:rPr>
          <w:sz w:val="22"/>
          <w:szCs w:val="20"/>
          <w:lang w:val="es-CO" w:eastAsia="zh-CN"/>
        </w:rPr>
        <w:lastRenderedPageBreak/>
        <w:t xml:space="preserve">2. </w:t>
      </w:r>
      <w:r w:rsidR="00BF4C7D" w:rsidRPr="00277B1C">
        <w:rPr>
          <w:sz w:val="22"/>
          <w:szCs w:val="20"/>
          <w:lang w:val="es-CO"/>
        </w:rPr>
        <w:t xml:space="preserve">Metodología </w:t>
      </w:r>
    </w:p>
    <w:p w14:paraId="402E0AFE" w14:textId="77777777" w:rsidR="00BF4C7D" w:rsidRPr="00277B1C" w:rsidRDefault="00BF4C7D" w:rsidP="00BF4C7D">
      <w:pPr>
        <w:pStyle w:val="MDPI31text"/>
        <w:rPr>
          <w:lang w:val="es-CO"/>
        </w:rPr>
      </w:pPr>
      <w:bookmarkStart w:id="0" w:name="_Toc191545625"/>
      <w:bookmarkStart w:id="1" w:name="_Toc216637870"/>
    </w:p>
    <w:bookmarkEnd w:id="0"/>
    <w:bookmarkEnd w:id="1"/>
    <w:p w14:paraId="7F038F7E" w14:textId="07336FEE" w:rsidR="00BF4C7D" w:rsidRPr="00BF4C7D" w:rsidRDefault="00BF4C7D" w:rsidP="00BF4C7D">
      <w:pPr>
        <w:pStyle w:val="MDPI31text"/>
        <w:rPr>
          <w:lang w:val="es-ES"/>
        </w:rPr>
      </w:pPr>
      <w:r w:rsidRPr="00277B1C">
        <w:rPr>
          <w:lang w:val="es-CO"/>
        </w:rPr>
        <w:t>P</w:t>
      </w:r>
      <w:r w:rsidRPr="00BF4C7D">
        <w:rPr>
          <w:lang w:val="es-CO"/>
        </w:rPr>
        <w:t>ara el desarrollo general del proyecto, se sigu</w:t>
      </w:r>
      <w:r w:rsidR="00005754">
        <w:rPr>
          <w:lang w:val="es-CO"/>
        </w:rPr>
        <w:t>ió</w:t>
      </w:r>
      <w:r w:rsidRPr="00BF4C7D">
        <w:rPr>
          <w:lang w:val="es-CO"/>
        </w:rPr>
        <w:t xml:space="preserve"> una metodología bajo la ruta cualitativa, la cual es “aquella investigación que permite conocer el trasfondo detrás de un determinado fenómeno social, cultural, ambiental o económico” </w:t>
      </w:r>
      <w:sdt>
        <w:sdtPr>
          <w:rPr>
            <w:lang w:val="es-CO"/>
          </w:rPr>
          <w:id w:val="-589313134"/>
          <w:citation/>
        </w:sdtPr>
        <w:sdtContent>
          <w:r w:rsidRPr="00BF4C7D">
            <w:rPr>
              <w:lang w:val="es-CO"/>
            </w:rPr>
            <w:fldChar w:fldCharType="begin"/>
          </w:r>
          <w:r w:rsidRPr="00BF4C7D">
            <w:rPr>
              <w:lang w:val="es-CO"/>
            </w:rPr>
            <w:instrText xml:space="preserve"> CITATION Her192 \l 3082 </w:instrText>
          </w:r>
          <w:r w:rsidRPr="00BF4C7D">
            <w:rPr>
              <w:lang w:val="es-CO"/>
            </w:rPr>
            <w:fldChar w:fldCharType="separate"/>
          </w:r>
          <w:r w:rsidR="00277B1C" w:rsidRPr="00277B1C">
            <w:rPr>
              <w:noProof/>
              <w:lang w:val="es-CO"/>
            </w:rPr>
            <w:t>[6]</w:t>
          </w:r>
          <w:r w:rsidRPr="00BF4C7D">
            <w:rPr>
              <w:lang w:val="es-CO"/>
            </w:rPr>
            <w:fldChar w:fldCharType="end"/>
          </w:r>
        </w:sdtContent>
      </w:sdt>
      <w:r w:rsidRPr="00BF4C7D">
        <w:rPr>
          <w:lang w:val="es-CO"/>
        </w:rPr>
        <w:t xml:space="preserve"> de forma que no involucra cuantías o análisis de datos numéricos, únicamente rasgos, hechos, y análisis</w:t>
      </w:r>
      <w:r w:rsidRPr="00BF4C7D">
        <w:rPr>
          <w:lang w:val="es-ES"/>
        </w:rPr>
        <w:t xml:space="preserve"> teóricos. </w:t>
      </w:r>
    </w:p>
    <w:p w14:paraId="46A4D0EE" w14:textId="08BF1C74" w:rsidR="00BF4C7D" w:rsidRPr="00BF4C7D" w:rsidRDefault="00BF4C7D" w:rsidP="00BF4C7D">
      <w:pPr>
        <w:pStyle w:val="MDPI31text"/>
        <w:rPr>
          <w:lang w:val="es-ES"/>
        </w:rPr>
      </w:pPr>
      <w:r w:rsidRPr="00BF4C7D">
        <w:rPr>
          <w:lang w:val="es-ES"/>
        </w:rPr>
        <w:t>Para conseguirlo, se pueden aplica</w:t>
      </w:r>
      <w:r w:rsidR="00005754">
        <w:rPr>
          <w:lang w:val="es-ES"/>
        </w:rPr>
        <w:t>ron</w:t>
      </w:r>
      <w:r w:rsidRPr="00BF4C7D">
        <w:rPr>
          <w:lang w:val="es-ES"/>
        </w:rPr>
        <w:t xml:space="preserve"> diversos enfoques, en este caso, técnicas no experimentales bajo los esquemas de investigación histórica, descriptiva y de revisión documental, siendo este último el más fuerte para la revisión sistemática. En el componente histórico, se pretende “analizar eventos del pasado y busca relacionarlos con otros del presente” </w:t>
      </w:r>
      <w:sdt>
        <w:sdtPr>
          <w:rPr>
            <w:lang w:val="es-ES"/>
          </w:rPr>
          <w:id w:val="-1770837578"/>
          <w:citation/>
        </w:sdtPr>
        <w:sdtContent>
          <w:r w:rsidRPr="00BF4C7D">
            <w:rPr>
              <w:lang w:val="es-ES"/>
            </w:rPr>
            <w:fldChar w:fldCharType="begin"/>
          </w:r>
          <w:r w:rsidRPr="00BF4C7D">
            <w:rPr>
              <w:lang w:val="es-ES"/>
            </w:rPr>
            <w:instrText xml:space="preserve"> CITATION Gue20 \l 3082 </w:instrText>
          </w:r>
          <w:r w:rsidRPr="00BF4C7D">
            <w:rPr>
              <w:lang w:val="es-ES"/>
            </w:rPr>
            <w:fldChar w:fldCharType="separate"/>
          </w:r>
          <w:r w:rsidR="00277B1C" w:rsidRPr="00277B1C">
            <w:rPr>
              <w:noProof/>
              <w:lang w:val="es-ES"/>
            </w:rPr>
            <w:t>[7]</w:t>
          </w:r>
          <w:r w:rsidRPr="00BF4C7D">
            <w:fldChar w:fldCharType="end"/>
          </w:r>
        </w:sdtContent>
      </w:sdt>
      <w:r w:rsidRPr="00BF4C7D">
        <w:rPr>
          <w:lang w:val="es-ES"/>
        </w:rPr>
        <w:t>. En este caso, se busca determinar cómo ha evolucionado la IA y cuál es su rol en la modernidad y su relación con la sostenibilidad ambiental y social.</w:t>
      </w:r>
    </w:p>
    <w:p w14:paraId="3BF0138D" w14:textId="0829F6AA" w:rsidR="00BF4C7D" w:rsidRPr="00277B1C" w:rsidRDefault="00BF4C7D" w:rsidP="00BF4C7D">
      <w:pPr>
        <w:pStyle w:val="MDPI31text"/>
        <w:rPr>
          <w:lang w:val="es-ES"/>
        </w:rPr>
      </w:pPr>
      <w:r w:rsidRPr="00BF4C7D">
        <w:rPr>
          <w:lang w:val="es-ES"/>
        </w:rPr>
        <w:t>Seguidamente, se complement</w:t>
      </w:r>
      <w:r w:rsidR="00005754">
        <w:rPr>
          <w:lang w:val="es-ES"/>
        </w:rPr>
        <w:t>ó con</w:t>
      </w:r>
      <w:r w:rsidRPr="00BF4C7D">
        <w:rPr>
          <w:lang w:val="es-ES"/>
        </w:rPr>
        <w:t xml:space="preserve"> un enfoque descriptivo, qué, según </w:t>
      </w:r>
      <w:proofErr w:type="spellStart"/>
      <w:r w:rsidRPr="00BF4C7D">
        <w:rPr>
          <w:lang w:val="es-ES"/>
        </w:rPr>
        <w:t>Vasilachis</w:t>
      </w:r>
      <w:proofErr w:type="spellEnd"/>
      <w:r w:rsidRPr="00BF4C7D">
        <w:rPr>
          <w:lang w:val="es-ES"/>
        </w:rPr>
        <w:t xml:space="preserve"> se basa en caracterizar algún contexto específico, y conocer la forma en que se desarrolla, identificando el trasfondo de sus atributos, que, para este escenario, corresponde a los avances de la Inteligencia Artificial y como esta innovación ha permitido cambiar radicalmente diferentes escenarios y contextos, con su aplicación, beneficios y desafíos </w:t>
      </w:r>
      <w:sdt>
        <w:sdtPr>
          <w:rPr>
            <w:lang w:val="es-ES"/>
          </w:rPr>
          <w:id w:val="1339047139"/>
          <w:citation/>
        </w:sdtPr>
        <w:sdtContent>
          <w:r w:rsidRPr="00BF4C7D">
            <w:rPr>
              <w:lang w:val="es-ES"/>
            </w:rPr>
            <w:fldChar w:fldCharType="begin"/>
          </w:r>
          <w:r w:rsidRPr="00BF4C7D">
            <w:rPr>
              <w:lang w:val="es-ES"/>
            </w:rPr>
            <w:instrText xml:space="preserve"> CITATION Ire20 \l 3082 </w:instrText>
          </w:r>
          <w:r w:rsidRPr="00BF4C7D">
            <w:rPr>
              <w:lang w:val="es-ES"/>
            </w:rPr>
            <w:fldChar w:fldCharType="separate"/>
          </w:r>
          <w:r w:rsidR="00277B1C" w:rsidRPr="00277B1C">
            <w:rPr>
              <w:noProof/>
              <w:lang w:val="es-ES"/>
            </w:rPr>
            <w:t>[8]</w:t>
          </w:r>
          <w:r w:rsidRPr="00BF4C7D">
            <w:fldChar w:fldCharType="end"/>
          </w:r>
        </w:sdtContent>
      </w:sdt>
      <w:r w:rsidRPr="00BF4C7D">
        <w:rPr>
          <w:lang w:val="es-ES"/>
        </w:rPr>
        <w:t>.</w:t>
      </w:r>
    </w:p>
    <w:p w14:paraId="5EEF9536" w14:textId="365A5F6B" w:rsidR="00BF4C7D" w:rsidRPr="00277B1C" w:rsidRDefault="00BF4C7D" w:rsidP="00BF4C7D">
      <w:pPr>
        <w:pStyle w:val="MDPI31text"/>
        <w:rPr>
          <w:lang w:val="es-ES"/>
        </w:rPr>
      </w:pPr>
      <w:r w:rsidRPr="00BF4C7D">
        <w:rPr>
          <w:lang w:val="es-ES"/>
        </w:rPr>
        <w:t>Para completar esta investigación, se plante</w:t>
      </w:r>
      <w:r w:rsidR="00005754">
        <w:rPr>
          <w:lang w:val="es-ES"/>
        </w:rPr>
        <w:t>ó</w:t>
      </w:r>
      <w:r w:rsidRPr="00BF4C7D">
        <w:rPr>
          <w:lang w:val="es-ES"/>
        </w:rPr>
        <w:t xml:space="preserve"> realizar una revisión sistemática de literatura, y para ello se sigue un enfoque de revisión documental, con el fin de analizar y sintetizar información existente en fuentes como libros, artículos científicos, informes y tesis </w:t>
      </w:r>
      <w:sdt>
        <w:sdtPr>
          <w:rPr>
            <w:lang w:val="es-ES"/>
          </w:rPr>
          <w:id w:val="1060207746"/>
          <w:citation/>
        </w:sdtPr>
        <w:sdtContent>
          <w:r w:rsidRPr="00BF4C7D">
            <w:rPr>
              <w:lang w:val="es-ES"/>
            </w:rPr>
            <w:fldChar w:fldCharType="begin"/>
          </w:r>
          <w:r w:rsidRPr="00BF4C7D">
            <w:rPr>
              <w:lang w:val="es-ES"/>
            </w:rPr>
            <w:instrText xml:space="preserve"> CITATION Cas206 \l 3082 </w:instrText>
          </w:r>
          <w:r w:rsidRPr="00BF4C7D">
            <w:rPr>
              <w:lang w:val="es-ES"/>
            </w:rPr>
            <w:fldChar w:fldCharType="separate"/>
          </w:r>
          <w:r w:rsidR="00277B1C" w:rsidRPr="00277B1C">
            <w:rPr>
              <w:noProof/>
              <w:lang w:val="es-ES"/>
            </w:rPr>
            <w:t>[9]</w:t>
          </w:r>
          <w:r w:rsidRPr="00BF4C7D">
            <w:rPr>
              <w:lang w:val="es-ES"/>
            </w:rPr>
            <w:fldChar w:fldCharType="end"/>
          </w:r>
        </w:sdtContent>
      </w:sdt>
      <w:r w:rsidRPr="00BF4C7D">
        <w:rPr>
          <w:lang w:val="es-ES"/>
        </w:rPr>
        <w:t xml:space="preserve">, pretendiendo identificar avances actuales de la IA, y hallazgos de investigaciones sobre la IA </w:t>
      </w:r>
      <w:proofErr w:type="gramStart"/>
      <w:r w:rsidRPr="00BF4C7D">
        <w:rPr>
          <w:lang w:val="es-ES"/>
        </w:rPr>
        <w:t>en relación a</w:t>
      </w:r>
      <w:proofErr w:type="gramEnd"/>
      <w:r w:rsidRPr="00BF4C7D">
        <w:rPr>
          <w:lang w:val="es-ES"/>
        </w:rPr>
        <w:t xml:space="preserve"> la sostenibilidad ambiental y social. </w:t>
      </w:r>
    </w:p>
    <w:p w14:paraId="5E2B14DC" w14:textId="77777777" w:rsidR="00BF4C7D" w:rsidRPr="00277B1C" w:rsidRDefault="00BF4C7D" w:rsidP="00BF4C7D">
      <w:pPr>
        <w:pStyle w:val="MDPI31text"/>
        <w:rPr>
          <w:lang w:val="es-ES"/>
        </w:rPr>
      </w:pPr>
    </w:p>
    <w:p w14:paraId="096FAB17" w14:textId="639B9336" w:rsidR="00BF4C7D" w:rsidRPr="00277B1C" w:rsidRDefault="00BF4C7D" w:rsidP="00BF4C7D">
      <w:pPr>
        <w:pStyle w:val="MDPI31text"/>
        <w:rPr>
          <w:i/>
          <w:iCs/>
          <w:lang w:val="es-ES"/>
        </w:rPr>
      </w:pPr>
      <w:r w:rsidRPr="00277B1C">
        <w:rPr>
          <w:i/>
          <w:iCs/>
          <w:lang w:val="es-ES"/>
        </w:rPr>
        <w:t>2.1 Fases de Investigación</w:t>
      </w:r>
    </w:p>
    <w:p w14:paraId="0008028D" w14:textId="77777777" w:rsidR="00BF4C7D" w:rsidRPr="00277B1C" w:rsidRDefault="00BF4C7D" w:rsidP="00BF4C7D">
      <w:pPr>
        <w:pStyle w:val="MDPI31text"/>
        <w:rPr>
          <w:lang w:val="es-ES"/>
        </w:rPr>
      </w:pPr>
    </w:p>
    <w:p w14:paraId="380010CF" w14:textId="0F500D53" w:rsidR="00BF4C7D" w:rsidRPr="00277B1C" w:rsidRDefault="00BF4C7D" w:rsidP="00BF4C7D">
      <w:pPr>
        <w:pStyle w:val="MDPI31text"/>
        <w:rPr>
          <w:lang w:val="es-ES"/>
        </w:rPr>
      </w:pPr>
      <w:r w:rsidRPr="00277B1C">
        <w:rPr>
          <w:lang w:val="es-ES"/>
        </w:rPr>
        <w:t xml:space="preserve">Para llevar a cabo estas rutas investigativas, se planteó una metodología dividida en las siguientes fases o etapas secuenciales -ver Tabla 1-, donde la primera pretende realizar la revisión general de la literatura identificada, como palabras clave utilizadas, hallazgos, número de artículos, etc., y de las otras tres fases, cada una responde a cada objetivo específico, y sobre la cual, se pretende dar cumplimiento a lo planteado en capítulos anteriores. </w:t>
      </w:r>
    </w:p>
    <w:p w14:paraId="748E64CA" w14:textId="7591B122" w:rsidR="00BF4C7D" w:rsidRPr="00277B1C" w:rsidRDefault="00BF4C7D" w:rsidP="00BF4C7D">
      <w:pPr>
        <w:pStyle w:val="MDPI31text"/>
        <w:rPr>
          <w:lang w:val="es-ES"/>
        </w:rPr>
      </w:pPr>
      <w:r w:rsidRPr="00277B1C">
        <w:rPr>
          <w:lang w:val="es-ES"/>
        </w:rPr>
        <w:t xml:space="preserve">Cabe resaltar que hay otras etapas complementarias, como el contexto previo, la planeación documental, la discusión de resultados y la construcción de las conclusiones, sin embargo, esto son generalidades que se tienen en cuenta para el desarrollo del documento, no hacen parte del contenido central que responde a los objetivos.  </w:t>
      </w:r>
    </w:p>
    <w:p w14:paraId="17D25F7B" w14:textId="77777777" w:rsidR="00BF4C7D" w:rsidRPr="00277B1C" w:rsidRDefault="00BF4C7D" w:rsidP="00BF4C7D">
      <w:pPr>
        <w:pStyle w:val="MDPI31text"/>
        <w:rPr>
          <w:lang w:val="es-ES"/>
        </w:rPr>
      </w:pPr>
    </w:p>
    <w:p w14:paraId="1A616ACB" w14:textId="504E8EA4" w:rsidR="00BF4C7D" w:rsidRPr="00277B1C" w:rsidRDefault="00BF4C7D" w:rsidP="00BF4C7D">
      <w:pPr>
        <w:pStyle w:val="MDPI31text"/>
        <w:ind w:left="2040"/>
        <w:rPr>
          <w:lang w:val="es-ES"/>
        </w:rPr>
      </w:pPr>
      <w:r w:rsidRPr="00277B1C">
        <w:rPr>
          <w:b/>
          <w:bCs/>
          <w:lang w:val="es-ES"/>
        </w:rPr>
        <w:t xml:space="preserve">Tabla 1. </w:t>
      </w:r>
      <w:r w:rsidRPr="00277B1C">
        <w:rPr>
          <w:lang w:val="es-ES"/>
        </w:rPr>
        <w:t>Fases metodológicas y Actividades para cumplimiento de Objetivos</w:t>
      </w:r>
    </w:p>
    <w:p w14:paraId="11B3E1D9" w14:textId="77777777" w:rsidR="00BF4C7D" w:rsidRPr="00277B1C" w:rsidRDefault="00BF4C7D" w:rsidP="00BF4C7D">
      <w:pPr>
        <w:pStyle w:val="MDPI31text"/>
        <w:rPr>
          <w:lang w:val="es-ES"/>
        </w:rPr>
      </w:pPr>
    </w:p>
    <w:tbl>
      <w:tblPr>
        <w:tblW w:w="7635" w:type="dxa"/>
        <w:tblInd w:w="2410" w:type="dxa"/>
        <w:tblCellMar>
          <w:left w:w="70" w:type="dxa"/>
          <w:right w:w="70" w:type="dxa"/>
        </w:tblCellMar>
        <w:tblLook w:val="04A0" w:firstRow="1" w:lastRow="0" w:firstColumn="1" w:lastColumn="0" w:noHBand="0" w:noVBand="1"/>
      </w:tblPr>
      <w:tblGrid>
        <w:gridCol w:w="2727"/>
        <w:gridCol w:w="1090"/>
        <w:gridCol w:w="2045"/>
        <w:gridCol w:w="1773"/>
      </w:tblGrid>
      <w:tr w:rsidR="0002312E" w:rsidRPr="009D5911" w14:paraId="7F7C44D4" w14:textId="77777777" w:rsidTr="00335ECB">
        <w:trPr>
          <w:trHeight w:val="201"/>
        </w:trPr>
        <w:tc>
          <w:tcPr>
            <w:tcW w:w="2727" w:type="dxa"/>
            <w:tcBorders>
              <w:top w:val="single" w:sz="4" w:space="0" w:color="auto"/>
              <w:left w:val="nil"/>
              <w:bottom w:val="single" w:sz="4" w:space="0" w:color="auto"/>
              <w:right w:val="nil"/>
            </w:tcBorders>
            <w:noWrap/>
            <w:vAlign w:val="center"/>
            <w:hideMark/>
          </w:tcPr>
          <w:p w14:paraId="0207B16D" w14:textId="77777777" w:rsidR="00BF4C7D" w:rsidRPr="00277B1C" w:rsidRDefault="00BF4C7D" w:rsidP="00335ECB">
            <w:pPr>
              <w:spacing w:line="240" w:lineRule="auto"/>
              <w:jc w:val="center"/>
              <w:rPr>
                <w:rFonts w:eastAsia="Times New Roman"/>
                <w:b/>
                <w:bCs/>
                <w:sz w:val="18"/>
                <w:szCs w:val="18"/>
                <w:lang w:val="es-CO"/>
              </w:rPr>
            </w:pPr>
            <w:bookmarkStart w:id="2" w:name="_Hlk216641724"/>
            <w:r w:rsidRPr="00277B1C">
              <w:rPr>
                <w:rFonts w:eastAsia="Times New Roman"/>
                <w:b/>
                <w:bCs/>
                <w:sz w:val="18"/>
                <w:szCs w:val="18"/>
                <w:lang w:val="es-CO"/>
              </w:rPr>
              <w:t xml:space="preserve">Fase Metodológica </w:t>
            </w:r>
          </w:p>
        </w:tc>
        <w:tc>
          <w:tcPr>
            <w:tcW w:w="1090" w:type="dxa"/>
            <w:tcBorders>
              <w:top w:val="single" w:sz="4" w:space="0" w:color="auto"/>
              <w:left w:val="nil"/>
              <w:bottom w:val="single" w:sz="4" w:space="0" w:color="auto"/>
              <w:right w:val="nil"/>
            </w:tcBorders>
            <w:noWrap/>
            <w:vAlign w:val="center"/>
            <w:hideMark/>
          </w:tcPr>
          <w:p w14:paraId="7C2E5FE3" w14:textId="53DF014A" w:rsidR="00BF4C7D" w:rsidRPr="00277B1C" w:rsidRDefault="00BF4C7D" w:rsidP="00335ECB">
            <w:pPr>
              <w:spacing w:line="240" w:lineRule="auto"/>
              <w:jc w:val="center"/>
              <w:rPr>
                <w:rFonts w:eastAsia="Times New Roman"/>
                <w:b/>
                <w:bCs/>
                <w:sz w:val="18"/>
                <w:szCs w:val="18"/>
                <w:lang w:val="es-CO"/>
              </w:rPr>
            </w:pPr>
            <w:r w:rsidRPr="00277B1C">
              <w:rPr>
                <w:rFonts w:eastAsia="Times New Roman"/>
                <w:b/>
                <w:bCs/>
                <w:sz w:val="18"/>
                <w:szCs w:val="18"/>
                <w:lang w:val="es-CO"/>
              </w:rPr>
              <w:t>Objetivos que se Cumplen</w:t>
            </w:r>
          </w:p>
        </w:tc>
        <w:tc>
          <w:tcPr>
            <w:tcW w:w="2045" w:type="dxa"/>
            <w:tcBorders>
              <w:top w:val="single" w:sz="4" w:space="0" w:color="auto"/>
              <w:left w:val="nil"/>
              <w:bottom w:val="single" w:sz="4" w:space="0" w:color="auto"/>
              <w:right w:val="nil"/>
            </w:tcBorders>
          </w:tcPr>
          <w:p w14:paraId="1A2177A3" w14:textId="77777777" w:rsidR="00BF4C7D" w:rsidRPr="00277B1C" w:rsidRDefault="00BF4C7D" w:rsidP="00335ECB">
            <w:pPr>
              <w:spacing w:line="240" w:lineRule="auto"/>
              <w:jc w:val="center"/>
              <w:rPr>
                <w:rFonts w:eastAsia="Times New Roman"/>
                <w:b/>
                <w:bCs/>
                <w:sz w:val="18"/>
                <w:szCs w:val="18"/>
                <w:lang w:val="es-CO"/>
              </w:rPr>
            </w:pPr>
            <w:r w:rsidRPr="00277B1C">
              <w:rPr>
                <w:rFonts w:eastAsia="Times New Roman"/>
                <w:b/>
                <w:bCs/>
                <w:sz w:val="18"/>
                <w:szCs w:val="18"/>
                <w:lang w:val="es-CO"/>
              </w:rPr>
              <w:t>Actividades Requeridas</w:t>
            </w:r>
          </w:p>
        </w:tc>
        <w:tc>
          <w:tcPr>
            <w:tcW w:w="1773" w:type="dxa"/>
            <w:tcBorders>
              <w:top w:val="single" w:sz="4" w:space="0" w:color="auto"/>
              <w:left w:val="nil"/>
              <w:bottom w:val="single" w:sz="4" w:space="0" w:color="auto"/>
              <w:right w:val="nil"/>
            </w:tcBorders>
          </w:tcPr>
          <w:p w14:paraId="10F76F7A" w14:textId="2E9CE2FA" w:rsidR="00BF4C7D" w:rsidRPr="00277B1C" w:rsidRDefault="00BF4C7D" w:rsidP="00335ECB">
            <w:pPr>
              <w:spacing w:line="240" w:lineRule="auto"/>
              <w:jc w:val="center"/>
              <w:rPr>
                <w:rFonts w:eastAsia="Times New Roman"/>
                <w:b/>
                <w:bCs/>
                <w:sz w:val="18"/>
                <w:szCs w:val="18"/>
                <w:lang w:val="es-CO"/>
              </w:rPr>
            </w:pPr>
            <w:r w:rsidRPr="00277B1C">
              <w:rPr>
                <w:rFonts w:eastAsia="Times New Roman"/>
                <w:b/>
                <w:bCs/>
                <w:sz w:val="18"/>
                <w:szCs w:val="18"/>
                <w:lang w:val="es-CO"/>
              </w:rPr>
              <w:t xml:space="preserve">Herramienta y/o Técnica a </w:t>
            </w:r>
            <w:r w:rsidRPr="00277B1C">
              <w:rPr>
                <w:rFonts w:eastAsia="Times New Roman"/>
                <w:b/>
                <w:bCs/>
                <w:sz w:val="18"/>
                <w:szCs w:val="18"/>
                <w:lang w:val="es-CO"/>
              </w:rPr>
              <w:br/>
              <w:t>Utilizar</w:t>
            </w:r>
          </w:p>
        </w:tc>
      </w:tr>
      <w:tr w:rsidR="0002312E" w:rsidRPr="009D5911" w14:paraId="06B5045A" w14:textId="77777777" w:rsidTr="00335ECB">
        <w:trPr>
          <w:trHeight w:val="201"/>
        </w:trPr>
        <w:tc>
          <w:tcPr>
            <w:tcW w:w="2727" w:type="dxa"/>
            <w:tcBorders>
              <w:top w:val="nil"/>
              <w:left w:val="nil"/>
              <w:bottom w:val="nil"/>
              <w:right w:val="nil"/>
            </w:tcBorders>
            <w:noWrap/>
            <w:vAlign w:val="center"/>
          </w:tcPr>
          <w:p w14:paraId="5D696AFB" w14:textId="77777777" w:rsidR="00BF4C7D" w:rsidRPr="00277B1C" w:rsidRDefault="00BF4C7D" w:rsidP="00335ECB">
            <w:pPr>
              <w:spacing w:line="240" w:lineRule="auto"/>
              <w:jc w:val="left"/>
              <w:rPr>
                <w:rFonts w:eastAsia="Times New Roman"/>
                <w:sz w:val="18"/>
                <w:szCs w:val="18"/>
                <w:lang w:val="es-CO"/>
              </w:rPr>
            </w:pPr>
            <w:r w:rsidRPr="00277B1C">
              <w:rPr>
                <w:rFonts w:eastAsia="Times New Roman"/>
                <w:b/>
                <w:bCs/>
                <w:sz w:val="18"/>
                <w:szCs w:val="18"/>
                <w:lang w:val="es-CO"/>
              </w:rPr>
              <w:t>1. Recolección y Delimitación de Literatura</w:t>
            </w:r>
            <w:r w:rsidRPr="00277B1C">
              <w:rPr>
                <w:rFonts w:eastAsia="Times New Roman"/>
                <w:sz w:val="18"/>
                <w:szCs w:val="18"/>
                <w:lang w:val="es-CO"/>
              </w:rPr>
              <w:t xml:space="preserve">: En esta fase se procede a recopilar, organizar y seleccionar la literatura científica relevante sobre la aplicación de IA en la sostenibilidad </w:t>
            </w:r>
            <w:r w:rsidRPr="00277B1C">
              <w:rPr>
                <w:rFonts w:eastAsia="Times New Roman"/>
                <w:sz w:val="18"/>
                <w:szCs w:val="18"/>
                <w:lang w:val="es-CO"/>
              </w:rPr>
              <w:lastRenderedPageBreak/>
              <w:t>medioambiental y social de la manufactura.</w:t>
            </w:r>
          </w:p>
        </w:tc>
        <w:tc>
          <w:tcPr>
            <w:tcW w:w="1090" w:type="dxa"/>
            <w:tcBorders>
              <w:top w:val="nil"/>
              <w:left w:val="nil"/>
              <w:bottom w:val="nil"/>
              <w:right w:val="nil"/>
            </w:tcBorders>
            <w:noWrap/>
            <w:vAlign w:val="center"/>
          </w:tcPr>
          <w:p w14:paraId="303A03AA"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lastRenderedPageBreak/>
              <w:t>Objetivo Específico #1</w:t>
            </w:r>
          </w:p>
        </w:tc>
        <w:tc>
          <w:tcPr>
            <w:tcW w:w="2045" w:type="dxa"/>
            <w:tcBorders>
              <w:top w:val="nil"/>
              <w:left w:val="nil"/>
              <w:bottom w:val="nil"/>
              <w:right w:val="nil"/>
            </w:tcBorders>
          </w:tcPr>
          <w:p w14:paraId="3CAB5A7D" w14:textId="77777777" w:rsidR="00BF4C7D" w:rsidRPr="00277B1C" w:rsidRDefault="00BF4C7D" w:rsidP="00335ECB">
            <w:pPr>
              <w:pStyle w:val="Prrafodelista"/>
              <w:numPr>
                <w:ilvl w:val="0"/>
                <w:numId w:val="24"/>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 xml:space="preserve">Definir ecuaciones de búsqueda en </w:t>
            </w:r>
            <w:proofErr w:type="spellStart"/>
            <w:r w:rsidRPr="00277B1C">
              <w:rPr>
                <w:rFonts w:ascii="Palatino Linotype" w:eastAsia="Times New Roman" w:hAnsi="Palatino Linotype" w:cs="Times New Roman"/>
                <w:color w:val="000000"/>
                <w:sz w:val="18"/>
                <w:szCs w:val="18"/>
                <w:lang w:val="es-CO"/>
              </w:rPr>
              <w:t>Scopus</w:t>
            </w:r>
            <w:proofErr w:type="spellEnd"/>
            <w:r w:rsidRPr="00277B1C">
              <w:rPr>
                <w:rFonts w:ascii="Palatino Linotype" w:eastAsia="Times New Roman" w:hAnsi="Palatino Linotype" w:cs="Times New Roman"/>
                <w:color w:val="000000"/>
                <w:sz w:val="18"/>
                <w:szCs w:val="18"/>
                <w:lang w:val="es-CO"/>
              </w:rPr>
              <w:t>.</w:t>
            </w:r>
          </w:p>
          <w:p w14:paraId="14BB3D10" w14:textId="77777777" w:rsidR="00BF4C7D" w:rsidRPr="00277B1C" w:rsidRDefault="00BF4C7D" w:rsidP="00335ECB">
            <w:pPr>
              <w:pStyle w:val="Prrafodelista"/>
              <w:numPr>
                <w:ilvl w:val="0"/>
                <w:numId w:val="24"/>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Aplicar criterios de inclusión y exclusión.</w:t>
            </w:r>
          </w:p>
          <w:p w14:paraId="6E224582" w14:textId="77777777" w:rsidR="00BF4C7D" w:rsidRPr="00277B1C" w:rsidRDefault="00BF4C7D" w:rsidP="00335ECB">
            <w:pPr>
              <w:pStyle w:val="Prrafodelista"/>
              <w:numPr>
                <w:ilvl w:val="0"/>
                <w:numId w:val="24"/>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Construir una matriz bibliográfica</w:t>
            </w:r>
          </w:p>
        </w:tc>
        <w:tc>
          <w:tcPr>
            <w:tcW w:w="1773" w:type="dxa"/>
            <w:tcBorders>
              <w:top w:val="nil"/>
              <w:left w:val="nil"/>
              <w:bottom w:val="nil"/>
              <w:right w:val="nil"/>
            </w:tcBorders>
          </w:tcPr>
          <w:p w14:paraId="33D17CFF"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 xml:space="preserve">PRISMA para el filtrado de artículos y </w:t>
            </w:r>
            <w:proofErr w:type="spellStart"/>
            <w:r w:rsidRPr="00277B1C">
              <w:rPr>
                <w:rFonts w:eastAsia="Times New Roman"/>
                <w:sz w:val="18"/>
                <w:szCs w:val="18"/>
                <w:lang w:val="es-CO"/>
              </w:rPr>
              <w:t>VOSViewer</w:t>
            </w:r>
            <w:proofErr w:type="spellEnd"/>
            <w:r w:rsidRPr="00277B1C">
              <w:rPr>
                <w:rFonts w:eastAsia="Times New Roman"/>
                <w:sz w:val="18"/>
                <w:szCs w:val="18"/>
                <w:lang w:val="es-CO"/>
              </w:rPr>
              <w:t xml:space="preserve"> para el análisis bibliométrico.</w:t>
            </w:r>
          </w:p>
        </w:tc>
      </w:tr>
      <w:tr w:rsidR="0002312E" w:rsidRPr="009D5911" w14:paraId="659EDB85" w14:textId="77777777" w:rsidTr="00335ECB">
        <w:trPr>
          <w:trHeight w:val="201"/>
        </w:trPr>
        <w:tc>
          <w:tcPr>
            <w:tcW w:w="2727" w:type="dxa"/>
            <w:tcBorders>
              <w:top w:val="nil"/>
              <w:left w:val="nil"/>
              <w:bottom w:val="nil"/>
              <w:right w:val="nil"/>
            </w:tcBorders>
            <w:noWrap/>
            <w:vAlign w:val="center"/>
          </w:tcPr>
          <w:p w14:paraId="6974AFA2" w14:textId="77777777" w:rsidR="00BF4C7D" w:rsidRPr="00277B1C" w:rsidRDefault="00BF4C7D" w:rsidP="00335ECB">
            <w:pPr>
              <w:spacing w:line="240" w:lineRule="auto"/>
              <w:jc w:val="left"/>
              <w:rPr>
                <w:rFonts w:eastAsia="Times New Roman"/>
                <w:sz w:val="18"/>
                <w:szCs w:val="18"/>
                <w:lang w:val="es-CO"/>
              </w:rPr>
            </w:pPr>
            <w:r w:rsidRPr="00277B1C">
              <w:rPr>
                <w:rFonts w:eastAsia="Times New Roman"/>
                <w:b/>
                <w:bCs/>
                <w:sz w:val="18"/>
                <w:szCs w:val="18"/>
                <w:lang w:val="es-CO"/>
              </w:rPr>
              <w:t xml:space="preserve">2. Clasificación y sistematización de aplicaciones de IA: </w:t>
            </w:r>
            <w:r w:rsidRPr="00277B1C">
              <w:rPr>
                <w:rFonts w:eastAsia="Times New Roman"/>
                <w:sz w:val="18"/>
                <w:szCs w:val="18"/>
                <w:lang w:val="es-CO"/>
              </w:rPr>
              <w:t>En esta segunda fase se toman los artículos filtrados de la fase 1, (56) y se realiza la organización y categorización de las herramientas de IA encontradas en la literatura de acuerdo con su contribución a la sostenibilidad ambiental y social.</w:t>
            </w:r>
          </w:p>
        </w:tc>
        <w:tc>
          <w:tcPr>
            <w:tcW w:w="1090" w:type="dxa"/>
            <w:tcBorders>
              <w:top w:val="nil"/>
              <w:left w:val="nil"/>
              <w:bottom w:val="nil"/>
              <w:right w:val="nil"/>
            </w:tcBorders>
            <w:noWrap/>
            <w:vAlign w:val="center"/>
          </w:tcPr>
          <w:p w14:paraId="3C82C9DF"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Objetivos Específico #1, #2 y #3</w:t>
            </w:r>
          </w:p>
        </w:tc>
        <w:tc>
          <w:tcPr>
            <w:tcW w:w="2045" w:type="dxa"/>
            <w:tcBorders>
              <w:top w:val="nil"/>
              <w:left w:val="nil"/>
              <w:bottom w:val="nil"/>
              <w:right w:val="nil"/>
            </w:tcBorders>
          </w:tcPr>
          <w:p w14:paraId="008738B2"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Identificar los tipos de IA más utilizados</w:t>
            </w:r>
          </w:p>
          <w:p w14:paraId="5E96BF7B"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 xml:space="preserve">Clasificar cada herramienta según dimensión de sostenibilidad </w:t>
            </w:r>
          </w:p>
          <w:p w14:paraId="583CC213"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Construir tablas y diagramas comparativos</w:t>
            </w:r>
          </w:p>
          <w:p w14:paraId="2DEE49E4"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 xml:space="preserve">Sintetizar los hallazgos por literatura </w:t>
            </w:r>
          </w:p>
        </w:tc>
        <w:tc>
          <w:tcPr>
            <w:tcW w:w="1773" w:type="dxa"/>
            <w:tcBorders>
              <w:top w:val="nil"/>
              <w:left w:val="nil"/>
              <w:bottom w:val="nil"/>
              <w:right w:val="nil"/>
            </w:tcBorders>
          </w:tcPr>
          <w:p w14:paraId="29957464"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 xml:space="preserve">Mapa de </w:t>
            </w:r>
            <w:proofErr w:type="spellStart"/>
            <w:r w:rsidRPr="00277B1C">
              <w:rPr>
                <w:rFonts w:eastAsia="Times New Roman"/>
                <w:sz w:val="18"/>
                <w:szCs w:val="18"/>
                <w:lang w:val="es-CO"/>
              </w:rPr>
              <w:t>co-ocurrencia</w:t>
            </w:r>
            <w:proofErr w:type="spellEnd"/>
            <w:r w:rsidRPr="00277B1C">
              <w:rPr>
                <w:rFonts w:eastAsia="Times New Roman"/>
                <w:sz w:val="18"/>
                <w:szCs w:val="18"/>
                <w:lang w:val="es-CO"/>
              </w:rPr>
              <w:t xml:space="preserve"> de </w:t>
            </w:r>
            <w:proofErr w:type="spellStart"/>
            <w:r w:rsidRPr="00277B1C">
              <w:rPr>
                <w:rFonts w:eastAsia="Times New Roman"/>
                <w:sz w:val="18"/>
                <w:szCs w:val="18"/>
                <w:lang w:val="es-CO"/>
              </w:rPr>
              <w:t>VOSViewer</w:t>
            </w:r>
            <w:proofErr w:type="spellEnd"/>
            <w:r w:rsidRPr="00277B1C">
              <w:rPr>
                <w:rFonts w:eastAsia="Times New Roman"/>
                <w:sz w:val="18"/>
                <w:szCs w:val="18"/>
                <w:lang w:val="es-CO"/>
              </w:rPr>
              <w:t xml:space="preserve"> para ver las ramas principales, tablas de categorización en Excel y lectura general de artículos.</w:t>
            </w:r>
          </w:p>
        </w:tc>
      </w:tr>
      <w:tr w:rsidR="0002312E" w:rsidRPr="009D5911" w14:paraId="7A1A3E3A" w14:textId="77777777" w:rsidTr="00335ECB">
        <w:trPr>
          <w:trHeight w:val="201"/>
        </w:trPr>
        <w:tc>
          <w:tcPr>
            <w:tcW w:w="2727" w:type="dxa"/>
            <w:tcBorders>
              <w:top w:val="nil"/>
              <w:left w:val="nil"/>
              <w:bottom w:val="nil"/>
              <w:right w:val="nil"/>
            </w:tcBorders>
            <w:noWrap/>
            <w:vAlign w:val="center"/>
          </w:tcPr>
          <w:p w14:paraId="1A586A31" w14:textId="77777777" w:rsidR="00BF4C7D" w:rsidRPr="00277B1C" w:rsidRDefault="00BF4C7D" w:rsidP="00335ECB">
            <w:pPr>
              <w:spacing w:line="240" w:lineRule="auto"/>
              <w:jc w:val="left"/>
              <w:rPr>
                <w:rFonts w:eastAsia="Times New Roman"/>
                <w:sz w:val="18"/>
                <w:szCs w:val="18"/>
                <w:lang w:val="es-CO"/>
              </w:rPr>
            </w:pPr>
          </w:p>
        </w:tc>
        <w:tc>
          <w:tcPr>
            <w:tcW w:w="1090" w:type="dxa"/>
            <w:tcBorders>
              <w:top w:val="nil"/>
              <w:left w:val="nil"/>
              <w:bottom w:val="nil"/>
              <w:right w:val="nil"/>
            </w:tcBorders>
            <w:noWrap/>
            <w:vAlign w:val="center"/>
          </w:tcPr>
          <w:p w14:paraId="4CEE8A5B" w14:textId="77777777" w:rsidR="00BF4C7D" w:rsidRPr="00277B1C" w:rsidRDefault="00BF4C7D" w:rsidP="00335ECB">
            <w:pPr>
              <w:spacing w:line="240" w:lineRule="auto"/>
              <w:jc w:val="center"/>
              <w:rPr>
                <w:rFonts w:eastAsia="Times New Roman"/>
                <w:sz w:val="18"/>
                <w:szCs w:val="18"/>
                <w:lang w:val="es-CO"/>
              </w:rPr>
            </w:pPr>
          </w:p>
        </w:tc>
        <w:tc>
          <w:tcPr>
            <w:tcW w:w="2045" w:type="dxa"/>
            <w:tcBorders>
              <w:top w:val="nil"/>
              <w:left w:val="nil"/>
              <w:bottom w:val="nil"/>
              <w:right w:val="nil"/>
            </w:tcBorders>
          </w:tcPr>
          <w:p w14:paraId="763E9381" w14:textId="77777777" w:rsidR="00BF4C7D" w:rsidRPr="00277B1C" w:rsidRDefault="00BF4C7D" w:rsidP="00335ECB">
            <w:pPr>
              <w:spacing w:line="240" w:lineRule="auto"/>
              <w:jc w:val="center"/>
              <w:rPr>
                <w:rFonts w:eastAsia="Times New Roman"/>
                <w:sz w:val="18"/>
                <w:szCs w:val="18"/>
                <w:lang w:val="es-CO"/>
              </w:rPr>
            </w:pPr>
          </w:p>
        </w:tc>
        <w:tc>
          <w:tcPr>
            <w:tcW w:w="1773" w:type="dxa"/>
            <w:tcBorders>
              <w:top w:val="nil"/>
              <w:left w:val="nil"/>
              <w:bottom w:val="nil"/>
              <w:right w:val="nil"/>
            </w:tcBorders>
          </w:tcPr>
          <w:p w14:paraId="59ADC2E2" w14:textId="77777777" w:rsidR="00BF4C7D" w:rsidRPr="00277B1C" w:rsidRDefault="00BF4C7D" w:rsidP="00335ECB">
            <w:pPr>
              <w:spacing w:line="240" w:lineRule="auto"/>
              <w:jc w:val="center"/>
              <w:rPr>
                <w:rFonts w:eastAsia="Times New Roman"/>
                <w:sz w:val="18"/>
                <w:szCs w:val="18"/>
                <w:lang w:val="es-CO"/>
              </w:rPr>
            </w:pPr>
          </w:p>
        </w:tc>
      </w:tr>
      <w:tr w:rsidR="0002312E" w:rsidRPr="009D5911" w14:paraId="701D3C24" w14:textId="77777777" w:rsidTr="00335ECB">
        <w:trPr>
          <w:trHeight w:val="201"/>
        </w:trPr>
        <w:tc>
          <w:tcPr>
            <w:tcW w:w="2727" w:type="dxa"/>
            <w:tcBorders>
              <w:top w:val="nil"/>
              <w:left w:val="nil"/>
              <w:bottom w:val="nil"/>
              <w:right w:val="nil"/>
            </w:tcBorders>
            <w:noWrap/>
            <w:vAlign w:val="center"/>
          </w:tcPr>
          <w:p w14:paraId="5BD22703" w14:textId="77777777" w:rsidR="00BF4C7D" w:rsidRPr="00277B1C" w:rsidRDefault="00BF4C7D" w:rsidP="00335ECB">
            <w:pPr>
              <w:spacing w:line="240" w:lineRule="auto"/>
              <w:jc w:val="left"/>
              <w:rPr>
                <w:rFonts w:eastAsia="Times New Roman"/>
                <w:sz w:val="18"/>
                <w:szCs w:val="18"/>
                <w:lang w:val="es-CO"/>
              </w:rPr>
            </w:pPr>
            <w:r w:rsidRPr="00277B1C">
              <w:rPr>
                <w:rFonts w:eastAsia="Times New Roman"/>
                <w:b/>
                <w:bCs/>
                <w:sz w:val="18"/>
                <w:szCs w:val="18"/>
                <w:lang w:val="es-CO"/>
              </w:rPr>
              <w:t>3. Evaluación</w:t>
            </w:r>
            <w:r w:rsidRPr="00277B1C">
              <w:rPr>
                <w:rFonts w:eastAsia="Times New Roman"/>
                <w:sz w:val="18"/>
                <w:szCs w:val="18"/>
                <w:lang w:val="es-CO"/>
              </w:rPr>
              <w:t>: de los resultados de cada una de las investigaciones utilizadas para el libro final.</w:t>
            </w:r>
          </w:p>
        </w:tc>
        <w:tc>
          <w:tcPr>
            <w:tcW w:w="1090" w:type="dxa"/>
            <w:tcBorders>
              <w:top w:val="nil"/>
              <w:left w:val="nil"/>
              <w:bottom w:val="nil"/>
              <w:right w:val="nil"/>
            </w:tcBorders>
            <w:noWrap/>
            <w:vAlign w:val="center"/>
          </w:tcPr>
          <w:p w14:paraId="282F8651"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 xml:space="preserve">Objetivos Específicos #2, #3 y #4 </w:t>
            </w:r>
          </w:p>
        </w:tc>
        <w:tc>
          <w:tcPr>
            <w:tcW w:w="2045" w:type="dxa"/>
            <w:tcBorders>
              <w:top w:val="nil"/>
              <w:left w:val="nil"/>
              <w:bottom w:val="nil"/>
              <w:right w:val="nil"/>
            </w:tcBorders>
          </w:tcPr>
          <w:p w14:paraId="42409E4D"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Leer los resultados</w:t>
            </w:r>
          </w:p>
          <w:p w14:paraId="4405D7C0"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Encontrar similitudes y diferencias.</w:t>
            </w:r>
          </w:p>
          <w:p w14:paraId="2F32AA2E"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Discutir los resultados.</w:t>
            </w:r>
          </w:p>
          <w:p w14:paraId="45B780DA" w14:textId="77777777" w:rsidR="00BF4C7D" w:rsidRPr="00277B1C" w:rsidRDefault="00BF4C7D" w:rsidP="00335ECB">
            <w:pPr>
              <w:pStyle w:val="Prrafodelista"/>
              <w:numPr>
                <w:ilvl w:val="0"/>
                <w:numId w:val="25"/>
              </w:numPr>
              <w:spacing w:before="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 xml:space="preserve">Evaluar los resultados </w:t>
            </w:r>
          </w:p>
        </w:tc>
        <w:tc>
          <w:tcPr>
            <w:tcW w:w="1773" w:type="dxa"/>
            <w:tcBorders>
              <w:top w:val="nil"/>
              <w:left w:val="nil"/>
              <w:bottom w:val="nil"/>
              <w:right w:val="nil"/>
            </w:tcBorders>
          </w:tcPr>
          <w:p w14:paraId="2BD6F261"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Análisis de contenido, tablas comparativas.</w:t>
            </w:r>
          </w:p>
        </w:tc>
      </w:tr>
      <w:tr w:rsidR="0002312E" w:rsidRPr="009D5911" w14:paraId="62BE8FE5" w14:textId="77777777" w:rsidTr="00335ECB">
        <w:trPr>
          <w:trHeight w:val="201"/>
        </w:trPr>
        <w:tc>
          <w:tcPr>
            <w:tcW w:w="2727" w:type="dxa"/>
            <w:tcBorders>
              <w:top w:val="nil"/>
              <w:left w:val="nil"/>
              <w:bottom w:val="nil"/>
              <w:right w:val="nil"/>
            </w:tcBorders>
            <w:noWrap/>
            <w:vAlign w:val="center"/>
          </w:tcPr>
          <w:p w14:paraId="2C99272B" w14:textId="77777777" w:rsidR="00BF4C7D" w:rsidRPr="00277B1C" w:rsidRDefault="00BF4C7D" w:rsidP="00335ECB">
            <w:pPr>
              <w:spacing w:line="240" w:lineRule="auto"/>
              <w:jc w:val="left"/>
              <w:rPr>
                <w:rFonts w:eastAsia="Times New Roman"/>
                <w:sz w:val="18"/>
                <w:szCs w:val="18"/>
                <w:lang w:val="es-CO"/>
              </w:rPr>
            </w:pPr>
            <w:r w:rsidRPr="00277B1C">
              <w:rPr>
                <w:rFonts w:eastAsia="Times New Roman"/>
                <w:b/>
                <w:bCs/>
                <w:sz w:val="18"/>
                <w:szCs w:val="18"/>
                <w:lang w:val="es-CO"/>
              </w:rPr>
              <w:t xml:space="preserve">4. Propuesta de mecanismo de implementación: </w:t>
            </w:r>
            <w:r w:rsidRPr="00277B1C">
              <w:rPr>
                <w:rFonts w:eastAsia="Times New Roman"/>
                <w:sz w:val="18"/>
                <w:szCs w:val="18"/>
                <w:lang w:val="es-CO"/>
              </w:rPr>
              <w:t>En esta fase se realiza el desarrollo de un modelo y mecanismos para guiar la implementación asertiva de IA que promueva la sostenibilidad en manufactura.</w:t>
            </w:r>
          </w:p>
        </w:tc>
        <w:tc>
          <w:tcPr>
            <w:tcW w:w="1090" w:type="dxa"/>
            <w:tcBorders>
              <w:top w:val="nil"/>
              <w:left w:val="nil"/>
              <w:bottom w:val="nil"/>
              <w:right w:val="nil"/>
            </w:tcBorders>
            <w:noWrap/>
            <w:vAlign w:val="center"/>
          </w:tcPr>
          <w:p w14:paraId="0A805A4A"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Objetivo Específico #4</w:t>
            </w:r>
          </w:p>
        </w:tc>
        <w:tc>
          <w:tcPr>
            <w:tcW w:w="2045" w:type="dxa"/>
            <w:tcBorders>
              <w:top w:val="nil"/>
              <w:left w:val="nil"/>
              <w:bottom w:val="nil"/>
              <w:right w:val="nil"/>
            </w:tcBorders>
          </w:tcPr>
          <w:p w14:paraId="79148F2A"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Documentar hallazgos</w:t>
            </w:r>
          </w:p>
          <w:p w14:paraId="24C526A3"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 xml:space="preserve">Validar la propuesta teórica </w:t>
            </w:r>
          </w:p>
          <w:p w14:paraId="3A67EFBE"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Redactar lineamientos prácticos</w:t>
            </w:r>
          </w:p>
          <w:p w14:paraId="40650C2A" w14:textId="77777777" w:rsidR="00BF4C7D" w:rsidRPr="00277B1C" w:rsidRDefault="00BF4C7D" w:rsidP="00335ECB">
            <w:pPr>
              <w:pStyle w:val="Prrafodelista"/>
              <w:numPr>
                <w:ilvl w:val="0"/>
                <w:numId w:val="25"/>
              </w:numPr>
              <w:spacing w:before="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Redactar recomendaciones</w:t>
            </w:r>
          </w:p>
        </w:tc>
        <w:tc>
          <w:tcPr>
            <w:tcW w:w="1773" w:type="dxa"/>
            <w:tcBorders>
              <w:top w:val="nil"/>
              <w:left w:val="nil"/>
              <w:bottom w:val="nil"/>
              <w:right w:val="nil"/>
            </w:tcBorders>
          </w:tcPr>
          <w:p w14:paraId="7F906D50"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Análisis de resultados para las recomendaciones.</w:t>
            </w:r>
          </w:p>
        </w:tc>
      </w:tr>
      <w:tr w:rsidR="0002312E" w:rsidRPr="00277B1C" w14:paraId="0CC26F9E" w14:textId="77777777" w:rsidTr="00335ECB">
        <w:trPr>
          <w:trHeight w:val="1774"/>
        </w:trPr>
        <w:tc>
          <w:tcPr>
            <w:tcW w:w="2727" w:type="dxa"/>
            <w:tcBorders>
              <w:top w:val="nil"/>
              <w:left w:val="nil"/>
              <w:bottom w:val="nil"/>
              <w:right w:val="nil"/>
            </w:tcBorders>
            <w:noWrap/>
            <w:vAlign w:val="center"/>
          </w:tcPr>
          <w:p w14:paraId="43A32B85" w14:textId="77777777" w:rsidR="00BF4C7D" w:rsidRPr="00277B1C" w:rsidRDefault="00BF4C7D" w:rsidP="00335ECB">
            <w:pPr>
              <w:spacing w:line="240" w:lineRule="auto"/>
              <w:jc w:val="left"/>
              <w:rPr>
                <w:rFonts w:eastAsia="Times New Roman"/>
                <w:sz w:val="18"/>
                <w:szCs w:val="18"/>
                <w:lang w:val="es-CO"/>
              </w:rPr>
            </w:pPr>
            <w:r w:rsidRPr="00277B1C">
              <w:rPr>
                <w:rFonts w:eastAsia="Times New Roman"/>
                <w:b/>
                <w:bCs/>
                <w:sz w:val="18"/>
                <w:szCs w:val="18"/>
                <w:lang w:val="es-CO"/>
              </w:rPr>
              <w:t xml:space="preserve">5. Redacción y divulgación de resultados: </w:t>
            </w:r>
            <w:r w:rsidRPr="00277B1C">
              <w:rPr>
                <w:rFonts w:eastAsia="Times New Roman"/>
                <w:sz w:val="18"/>
                <w:szCs w:val="18"/>
                <w:lang w:val="es-CO"/>
              </w:rPr>
              <w:t>En esta fase, se realiza la escritura del libro final, se revisa todo el contenido y se realiza una preparación del manuscrito científico publicable que compile los hallazgos de la revisión sistemática.</w:t>
            </w:r>
          </w:p>
          <w:p w14:paraId="65C9534C" w14:textId="77777777" w:rsidR="00BF4C7D" w:rsidRPr="00277B1C" w:rsidRDefault="00BF4C7D" w:rsidP="00335ECB">
            <w:pPr>
              <w:spacing w:line="240" w:lineRule="auto"/>
              <w:jc w:val="left"/>
              <w:rPr>
                <w:rFonts w:eastAsia="Times New Roman"/>
                <w:b/>
                <w:bCs/>
                <w:sz w:val="18"/>
                <w:szCs w:val="18"/>
                <w:lang w:val="es-CO"/>
              </w:rPr>
            </w:pPr>
          </w:p>
        </w:tc>
        <w:tc>
          <w:tcPr>
            <w:tcW w:w="1090" w:type="dxa"/>
            <w:tcBorders>
              <w:top w:val="nil"/>
              <w:left w:val="nil"/>
              <w:bottom w:val="nil"/>
              <w:right w:val="nil"/>
            </w:tcBorders>
            <w:noWrap/>
            <w:vAlign w:val="center"/>
          </w:tcPr>
          <w:p w14:paraId="778D7D79"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Objetivo Específico #5</w:t>
            </w:r>
          </w:p>
        </w:tc>
        <w:tc>
          <w:tcPr>
            <w:tcW w:w="2045" w:type="dxa"/>
            <w:tcBorders>
              <w:top w:val="nil"/>
              <w:left w:val="nil"/>
              <w:bottom w:val="nil"/>
              <w:right w:val="nil"/>
            </w:tcBorders>
          </w:tcPr>
          <w:p w14:paraId="0A137642"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Organización del documento final</w:t>
            </w:r>
          </w:p>
          <w:p w14:paraId="27AC79A6"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Correcciones al documento final.</w:t>
            </w:r>
          </w:p>
          <w:p w14:paraId="1EC3AD93"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Síntesis de Resultados</w:t>
            </w:r>
          </w:p>
          <w:p w14:paraId="53E692D4"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Escribir el artículo publicable.</w:t>
            </w:r>
          </w:p>
          <w:p w14:paraId="4F9BB238" w14:textId="77777777" w:rsidR="00BF4C7D" w:rsidRPr="00277B1C" w:rsidRDefault="00BF4C7D" w:rsidP="00335ECB">
            <w:pPr>
              <w:pStyle w:val="Prrafodelista"/>
              <w:numPr>
                <w:ilvl w:val="0"/>
                <w:numId w:val="25"/>
              </w:numPr>
              <w:spacing w:before="0" w:after="0" w:line="240" w:lineRule="auto"/>
              <w:ind w:left="0"/>
              <w:jc w:val="left"/>
              <w:rPr>
                <w:rFonts w:ascii="Palatino Linotype" w:eastAsia="Times New Roman" w:hAnsi="Palatino Linotype" w:cs="Times New Roman"/>
                <w:color w:val="000000"/>
                <w:sz w:val="18"/>
                <w:szCs w:val="18"/>
                <w:lang w:val="es-CO"/>
              </w:rPr>
            </w:pPr>
            <w:r w:rsidRPr="00277B1C">
              <w:rPr>
                <w:rFonts w:ascii="Palatino Linotype" w:eastAsia="Times New Roman" w:hAnsi="Palatino Linotype" w:cs="Times New Roman"/>
                <w:color w:val="000000"/>
                <w:sz w:val="18"/>
                <w:szCs w:val="18"/>
                <w:lang w:val="es-CO"/>
              </w:rPr>
              <w:t>Presentar el artículo</w:t>
            </w:r>
          </w:p>
        </w:tc>
        <w:tc>
          <w:tcPr>
            <w:tcW w:w="1773" w:type="dxa"/>
            <w:tcBorders>
              <w:top w:val="nil"/>
              <w:left w:val="nil"/>
              <w:bottom w:val="nil"/>
              <w:right w:val="nil"/>
            </w:tcBorders>
          </w:tcPr>
          <w:p w14:paraId="2310FB11"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 xml:space="preserve">MS Word para organización documental. </w:t>
            </w:r>
          </w:p>
          <w:p w14:paraId="5D7C8428" w14:textId="77777777" w:rsidR="00BF4C7D" w:rsidRPr="00277B1C" w:rsidRDefault="00BF4C7D" w:rsidP="00335ECB">
            <w:pPr>
              <w:spacing w:line="240" w:lineRule="auto"/>
              <w:jc w:val="center"/>
              <w:rPr>
                <w:rFonts w:eastAsia="Times New Roman"/>
                <w:sz w:val="18"/>
                <w:szCs w:val="18"/>
                <w:lang w:val="es-CO"/>
              </w:rPr>
            </w:pPr>
          </w:p>
          <w:p w14:paraId="0CE6C93A" w14:textId="77777777" w:rsidR="00BF4C7D" w:rsidRPr="00277B1C" w:rsidRDefault="00BF4C7D" w:rsidP="00335ECB">
            <w:pPr>
              <w:spacing w:line="240" w:lineRule="auto"/>
              <w:jc w:val="center"/>
              <w:rPr>
                <w:rFonts w:eastAsia="Times New Roman"/>
                <w:sz w:val="18"/>
                <w:szCs w:val="18"/>
                <w:lang w:val="es-CO"/>
              </w:rPr>
            </w:pPr>
            <w:r w:rsidRPr="00277B1C">
              <w:rPr>
                <w:rFonts w:eastAsia="Times New Roman"/>
                <w:sz w:val="18"/>
                <w:szCs w:val="18"/>
                <w:lang w:val="es-CO"/>
              </w:rPr>
              <w:t>Gestor bibliográfico automatizado.</w:t>
            </w:r>
          </w:p>
        </w:tc>
      </w:tr>
      <w:tr w:rsidR="0002312E" w:rsidRPr="00277B1C" w14:paraId="245DA70A" w14:textId="77777777" w:rsidTr="00335ECB">
        <w:trPr>
          <w:trHeight w:val="201"/>
        </w:trPr>
        <w:tc>
          <w:tcPr>
            <w:tcW w:w="2727" w:type="dxa"/>
            <w:tcBorders>
              <w:top w:val="nil"/>
              <w:left w:val="nil"/>
              <w:bottom w:val="single" w:sz="4" w:space="0" w:color="auto"/>
              <w:right w:val="nil"/>
            </w:tcBorders>
            <w:noWrap/>
            <w:vAlign w:val="center"/>
          </w:tcPr>
          <w:p w14:paraId="1A40C70F" w14:textId="77777777" w:rsidR="00BF4C7D" w:rsidRPr="00277B1C" w:rsidRDefault="00BF4C7D" w:rsidP="00335ECB">
            <w:pPr>
              <w:spacing w:line="240" w:lineRule="auto"/>
              <w:jc w:val="left"/>
              <w:rPr>
                <w:rFonts w:eastAsia="Times New Roman"/>
                <w:sz w:val="18"/>
                <w:szCs w:val="18"/>
                <w:lang w:val="es-CO"/>
              </w:rPr>
            </w:pPr>
          </w:p>
        </w:tc>
        <w:tc>
          <w:tcPr>
            <w:tcW w:w="1090" w:type="dxa"/>
            <w:tcBorders>
              <w:top w:val="nil"/>
              <w:left w:val="nil"/>
              <w:bottom w:val="single" w:sz="4" w:space="0" w:color="auto"/>
              <w:right w:val="nil"/>
            </w:tcBorders>
            <w:noWrap/>
            <w:vAlign w:val="center"/>
          </w:tcPr>
          <w:p w14:paraId="422148F1" w14:textId="77777777" w:rsidR="00BF4C7D" w:rsidRPr="00277B1C" w:rsidRDefault="00BF4C7D" w:rsidP="00335ECB">
            <w:pPr>
              <w:spacing w:line="240" w:lineRule="auto"/>
              <w:jc w:val="center"/>
              <w:rPr>
                <w:rFonts w:eastAsia="Times New Roman"/>
                <w:sz w:val="18"/>
                <w:szCs w:val="18"/>
                <w:lang w:val="es-CO"/>
              </w:rPr>
            </w:pPr>
          </w:p>
        </w:tc>
        <w:tc>
          <w:tcPr>
            <w:tcW w:w="2045" w:type="dxa"/>
            <w:tcBorders>
              <w:top w:val="nil"/>
              <w:left w:val="nil"/>
              <w:bottom w:val="single" w:sz="4" w:space="0" w:color="auto"/>
              <w:right w:val="nil"/>
            </w:tcBorders>
          </w:tcPr>
          <w:p w14:paraId="11F80BC3" w14:textId="77777777" w:rsidR="00BF4C7D" w:rsidRPr="00277B1C" w:rsidRDefault="00BF4C7D" w:rsidP="00335ECB">
            <w:pPr>
              <w:spacing w:line="240" w:lineRule="auto"/>
              <w:jc w:val="center"/>
              <w:rPr>
                <w:rFonts w:eastAsia="Times New Roman"/>
                <w:sz w:val="18"/>
                <w:szCs w:val="18"/>
                <w:lang w:val="es-CO"/>
              </w:rPr>
            </w:pPr>
          </w:p>
        </w:tc>
        <w:tc>
          <w:tcPr>
            <w:tcW w:w="1773" w:type="dxa"/>
            <w:tcBorders>
              <w:top w:val="nil"/>
              <w:left w:val="nil"/>
              <w:bottom w:val="single" w:sz="4" w:space="0" w:color="auto"/>
              <w:right w:val="nil"/>
            </w:tcBorders>
          </w:tcPr>
          <w:p w14:paraId="73E7F2E1" w14:textId="77777777" w:rsidR="00BF4C7D" w:rsidRPr="00277B1C" w:rsidRDefault="00BF4C7D" w:rsidP="00335ECB">
            <w:pPr>
              <w:spacing w:line="240" w:lineRule="auto"/>
              <w:jc w:val="center"/>
              <w:rPr>
                <w:rFonts w:eastAsia="Times New Roman"/>
                <w:sz w:val="18"/>
                <w:szCs w:val="18"/>
                <w:lang w:val="es-CO"/>
              </w:rPr>
            </w:pPr>
          </w:p>
        </w:tc>
      </w:tr>
    </w:tbl>
    <w:bookmarkEnd w:id="2"/>
    <w:p w14:paraId="654B2890" w14:textId="54B57535" w:rsidR="00BF4C7D" w:rsidRPr="00277B1C" w:rsidRDefault="00BF4C7D" w:rsidP="00BF4C7D">
      <w:pPr>
        <w:pStyle w:val="MDPI31text"/>
        <w:rPr>
          <w:lang w:val="es-CO"/>
        </w:rPr>
      </w:pPr>
      <w:r w:rsidRPr="00277B1C">
        <w:rPr>
          <w:lang w:val="es-CO"/>
        </w:rPr>
        <w:t>Nota: elaboración propia</w:t>
      </w:r>
    </w:p>
    <w:p w14:paraId="3D13153B" w14:textId="4611F315" w:rsidR="00BF4C7D" w:rsidRDefault="00BF4C7D" w:rsidP="00BF4C7D">
      <w:pPr>
        <w:pStyle w:val="MDPI31text"/>
        <w:rPr>
          <w:lang w:val="es-CO"/>
        </w:rPr>
      </w:pPr>
    </w:p>
    <w:p w14:paraId="39A73BFB" w14:textId="70538487" w:rsidR="00335ECB" w:rsidRDefault="00335ECB" w:rsidP="00BF4C7D">
      <w:pPr>
        <w:pStyle w:val="MDPI31text"/>
        <w:rPr>
          <w:lang w:val="es-CO"/>
        </w:rPr>
      </w:pPr>
    </w:p>
    <w:p w14:paraId="4F10141F" w14:textId="434BA742" w:rsidR="00335ECB" w:rsidRDefault="00335ECB" w:rsidP="00BF4C7D">
      <w:pPr>
        <w:pStyle w:val="MDPI31text"/>
        <w:rPr>
          <w:lang w:val="es-CO"/>
        </w:rPr>
      </w:pPr>
    </w:p>
    <w:p w14:paraId="485C6B5D" w14:textId="439A6CE0" w:rsidR="00335ECB" w:rsidRDefault="00335ECB" w:rsidP="00BF4C7D">
      <w:pPr>
        <w:pStyle w:val="MDPI31text"/>
        <w:rPr>
          <w:lang w:val="es-CO"/>
        </w:rPr>
      </w:pPr>
    </w:p>
    <w:p w14:paraId="164FAA70" w14:textId="77777777" w:rsidR="00335ECB" w:rsidRDefault="00335ECB" w:rsidP="00BF4C7D">
      <w:pPr>
        <w:pStyle w:val="MDPI31text"/>
        <w:rPr>
          <w:lang w:val="es-CO"/>
        </w:rPr>
      </w:pPr>
    </w:p>
    <w:p w14:paraId="50F28FA5" w14:textId="77777777" w:rsidR="00277B1C" w:rsidRPr="00277B1C" w:rsidRDefault="00277B1C" w:rsidP="00BF4C7D">
      <w:pPr>
        <w:pStyle w:val="MDPI31text"/>
        <w:rPr>
          <w:lang w:val="es-CO"/>
        </w:rPr>
      </w:pPr>
    </w:p>
    <w:p w14:paraId="75141352" w14:textId="7A0618EE" w:rsidR="00A86E9F" w:rsidRDefault="00A86E9F" w:rsidP="002C73CC">
      <w:pPr>
        <w:pStyle w:val="MDPI21heading1"/>
        <w:rPr>
          <w:sz w:val="22"/>
          <w:szCs w:val="20"/>
          <w:lang w:val="es-CO"/>
        </w:rPr>
      </w:pPr>
      <w:r w:rsidRPr="00277B1C">
        <w:rPr>
          <w:sz w:val="22"/>
          <w:szCs w:val="20"/>
          <w:lang w:val="es-CO"/>
        </w:rPr>
        <w:lastRenderedPageBreak/>
        <w:t>3. Result</w:t>
      </w:r>
      <w:r w:rsidR="00BF4C7D" w:rsidRPr="00277B1C">
        <w:rPr>
          <w:sz w:val="22"/>
          <w:szCs w:val="20"/>
          <w:lang w:val="es-CO"/>
        </w:rPr>
        <w:t>ados</w:t>
      </w:r>
    </w:p>
    <w:p w14:paraId="1DF7298F" w14:textId="5760B2BD" w:rsidR="00A86E9F" w:rsidRPr="00277B1C" w:rsidRDefault="00A86E9F" w:rsidP="002C73CC">
      <w:pPr>
        <w:pStyle w:val="MDPI22heading2"/>
        <w:spacing w:before="240"/>
        <w:rPr>
          <w:noProof w:val="0"/>
          <w:lang w:val="es-CO"/>
        </w:rPr>
      </w:pPr>
      <w:r w:rsidRPr="00277B1C">
        <w:rPr>
          <w:noProof w:val="0"/>
          <w:lang w:val="es-CO"/>
        </w:rPr>
        <w:t>3.1.</w:t>
      </w:r>
      <w:r w:rsidR="00BF4C7D" w:rsidRPr="00277B1C">
        <w:rPr>
          <w:noProof w:val="0"/>
          <w:lang w:val="es-CO"/>
        </w:rPr>
        <w:t xml:space="preserve"> Localización de Literatura sobre Herramientas de IA</w:t>
      </w:r>
    </w:p>
    <w:p w14:paraId="3D937353" w14:textId="77777777" w:rsidR="00BF4C7D" w:rsidRPr="00277B1C" w:rsidRDefault="00BF4C7D" w:rsidP="00BF4C7D">
      <w:pPr>
        <w:pStyle w:val="MDPI31text"/>
        <w:rPr>
          <w:lang w:val="es-CO"/>
        </w:rPr>
      </w:pPr>
      <w:r w:rsidRPr="00277B1C">
        <w:rPr>
          <w:lang w:val="es-CO"/>
        </w:rPr>
        <w:t>Con el fin de dar cumplimiento al primer objetivo específico, el cual es Localizar e identificar la literatura relevante relacionada con el Impacto de las herramientas de IA en la sostenibilidad medioambiental y social de las operaciones en manufactura. Para conseguirlo, se fijó una ventana temporal para la búsqueda de 5 años, es decir, artículos que hayan sido publicados entre 2021 y 2025, haciendo esta elección para la recopilación por la naturaleza cambiante y reciente de la inteligencia artificial y su vinculación con la sostenibilidad, pues es básicamente un avance de la modernidad, tanto en función de desarrollo como de sostenibilidad.</w:t>
      </w:r>
    </w:p>
    <w:p w14:paraId="5CBC0E71" w14:textId="77777777" w:rsidR="00BF4C7D" w:rsidRPr="00277B1C" w:rsidRDefault="00BF4C7D" w:rsidP="00BF4C7D">
      <w:pPr>
        <w:pStyle w:val="MDPI31text"/>
        <w:rPr>
          <w:lang w:val="es-CO"/>
        </w:rPr>
      </w:pPr>
      <w:r w:rsidRPr="00277B1C">
        <w:rPr>
          <w:lang w:val="es-CO"/>
        </w:rPr>
        <w:t>Si se extiende la ventana temporal a años anteriores, es cuando la sostenibilidad no cobraba el impacto de la actualidad, cuando temas medioambientales y sociales han tomado mayor relevancia y hacen que cada vez más personas y empresas busquen esa sostenibilidad general. Entonces, con información anterior, es probable encontrar enfoques distintos, donde la IA no tiene el potencial de desarrollo que se ha conseguido entre 2021 y 2025, y la sostenibilidad no es algo tan importante para la sociedad, por ello es importante priorizar la información más actualizada posible.</w:t>
      </w:r>
    </w:p>
    <w:p w14:paraId="3582F658" w14:textId="77777777" w:rsidR="00BF4C7D" w:rsidRPr="00277B1C" w:rsidRDefault="00BF4C7D" w:rsidP="00BF4C7D">
      <w:pPr>
        <w:pStyle w:val="MDPI31text"/>
        <w:rPr>
          <w:lang w:val="es-CO"/>
        </w:rPr>
      </w:pPr>
      <w:r w:rsidRPr="00277B1C">
        <w:rPr>
          <w:lang w:val="es-CO"/>
        </w:rPr>
        <w:t>Seleccionar un periodo anterior comprometería la vigencia de los hallazgos, dado que muchas tecnologías, algoritmos y aplicaciones de la IA aún no estaban operativas en 2015, de hecho, la mayoría estaban en fases experimentales, y hacía que literatura de dichos años no fuese no lo suficientemente apropiada para identificar el impacto real de estas nuevas tecnologías en la sostenibilidad.</w:t>
      </w:r>
    </w:p>
    <w:p w14:paraId="7C315A05" w14:textId="77777777" w:rsidR="00BF4C7D" w:rsidRPr="00277B1C" w:rsidRDefault="00BF4C7D" w:rsidP="00BF4C7D">
      <w:pPr>
        <w:pStyle w:val="MDPI31text"/>
        <w:rPr>
          <w:lang w:val="es-CO"/>
        </w:rPr>
      </w:pPr>
      <w:r w:rsidRPr="00277B1C">
        <w:rPr>
          <w:lang w:val="es-CO"/>
        </w:rPr>
        <w:t xml:space="preserve">De igual forma, los debates actuales sobre la huella ambiental de la IA, que se popularizaron en 2023 desde la masificación de </w:t>
      </w:r>
      <w:proofErr w:type="spellStart"/>
      <w:r w:rsidRPr="00277B1C">
        <w:rPr>
          <w:lang w:val="es-CO"/>
        </w:rPr>
        <w:t>OpenAI</w:t>
      </w:r>
      <w:proofErr w:type="spellEnd"/>
      <w:r w:rsidRPr="00277B1C">
        <w:rPr>
          <w:lang w:val="es-CO"/>
        </w:rPr>
        <w:t xml:space="preserve">, así como sus beneficios en eficiencia energética o su papel en la gobernanza sostenible, son nuevos temas de discusión que han generado relevancia principalmente desde 2020, por lo que con este rango de fechas para información, se puede analizar de forma más apropiada todo lo relacionado al tema, con investigaciones más actualizadas, muchas de las cuales están en curso o han sido publicadas tras la consolidación de la IA en operaciones organizacionales. </w:t>
      </w:r>
    </w:p>
    <w:p w14:paraId="0C5759AC" w14:textId="77777777" w:rsidR="00BF4C7D" w:rsidRPr="00277B1C" w:rsidRDefault="00BF4C7D" w:rsidP="00BF4C7D">
      <w:pPr>
        <w:pStyle w:val="MDPI31text"/>
        <w:rPr>
          <w:lang w:val="es-CO"/>
        </w:rPr>
      </w:pPr>
      <w:r w:rsidRPr="00277B1C">
        <w:rPr>
          <w:lang w:val="es-CO"/>
        </w:rPr>
        <w:t>Así, este periodo garantiza una muestra representativa, pertinente y actualizada para que sea posible responder con precisión a los objetivos de la investigación y a la velocidad del avance tecnológico. Ahora bien, no hay distinción sobre el sector sobre el cual se han elegido las investigaciones, quiere decir que no se ha acotado a publicaciones de Colombia o América Latina, sino que se busca tener una visión amplia y generalizada del tema, sin limitaciones por región, de modo que se piensa en acoplar los avances de aplicaciones de IA en sostenibilidad social y medioambiental en el mundo, y de hecho mejor tener percepciones de todos los continentes.</w:t>
      </w:r>
    </w:p>
    <w:p w14:paraId="0E17C5AC" w14:textId="77777777" w:rsidR="00BF4C7D" w:rsidRPr="00277B1C" w:rsidRDefault="00BF4C7D" w:rsidP="00BF4C7D">
      <w:pPr>
        <w:pStyle w:val="MDPI31text"/>
        <w:rPr>
          <w:lang w:val="es-CO"/>
        </w:rPr>
      </w:pPr>
      <w:r w:rsidRPr="00277B1C">
        <w:rPr>
          <w:lang w:val="es-CO"/>
        </w:rPr>
        <w:t xml:space="preserve">Para acceder a la literatura disponible es necesario evaluar tres variables </w:t>
      </w:r>
      <w:proofErr w:type="gramStart"/>
      <w:r w:rsidRPr="00277B1C">
        <w:rPr>
          <w:lang w:val="es-CO"/>
        </w:rPr>
        <w:t>en relación al</w:t>
      </w:r>
      <w:proofErr w:type="gramEnd"/>
      <w:r w:rsidRPr="00277B1C">
        <w:rPr>
          <w:lang w:val="es-CO"/>
        </w:rPr>
        <w:t xml:space="preserve"> proyecto, considerando que:</w:t>
      </w:r>
    </w:p>
    <w:p w14:paraId="363F292B" w14:textId="77777777" w:rsidR="00BF4C7D" w:rsidRPr="00277B1C" w:rsidRDefault="00BF4C7D" w:rsidP="00BF4C7D">
      <w:pPr>
        <w:pStyle w:val="MDPI31text"/>
        <w:rPr>
          <w:lang w:val="es-CO"/>
        </w:rPr>
      </w:pPr>
    </w:p>
    <w:p w14:paraId="41071513" w14:textId="0FCF6562" w:rsidR="00BF4C7D" w:rsidRPr="00277B1C" w:rsidRDefault="00BF4C7D" w:rsidP="00BF4C7D">
      <w:pPr>
        <w:pStyle w:val="MDPI31text"/>
        <w:numPr>
          <w:ilvl w:val="0"/>
          <w:numId w:val="27"/>
        </w:numPr>
        <w:rPr>
          <w:lang w:val="es-CO"/>
        </w:rPr>
      </w:pPr>
      <w:r w:rsidRPr="00277B1C">
        <w:rPr>
          <w:lang w:val="es-CO"/>
        </w:rPr>
        <w:t>Los artículos no pueden hablar unitariamente de la aplicación de la IA, deben tener un enfoque hacia la industria y su forma de optimizar o mejorar los desempeños que cada organización plantea (Viñeta 1).</w:t>
      </w:r>
    </w:p>
    <w:p w14:paraId="47C05F94" w14:textId="227118E0" w:rsidR="00BF4C7D" w:rsidRPr="00277B1C" w:rsidRDefault="00BF4C7D" w:rsidP="00BF4C7D">
      <w:pPr>
        <w:pStyle w:val="MDPI31text"/>
        <w:numPr>
          <w:ilvl w:val="0"/>
          <w:numId w:val="27"/>
        </w:numPr>
        <w:rPr>
          <w:lang w:val="es-CO"/>
        </w:rPr>
      </w:pPr>
      <w:r w:rsidRPr="00277B1C">
        <w:rPr>
          <w:lang w:val="es-CO"/>
        </w:rPr>
        <w:t>Los artículos deben tener un enfoque hacia la sostenibilidad medioambiental y social a partir de la mejora de las operaciones de las empresas, no limitarse a posibles aplicaciones (Viñeta 2).</w:t>
      </w:r>
    </w:p>
    <w:p w14:paraId="3A1F9D43" w14:textId="7F0EEC34" w:rsidR="00BF4C7D" w:rsidRPr="00277B1C" w:rsidRDefault="00BF4C7D" w:rsidP="00BF4C7D">
      <w:pPr>
        <w:pStyle w:val="MDPI31text"/>
        <w:numPr>
          <w:ilvl w:val="0"/>
          <w:numId w:val="27"/>
        </w:numPr>
        <w:rPr>
          <w:lang w:val="es-CO"/>
        </w:rPr>
      </w:pPr>
      <w:r w:rsidRPr="00277B1C">
        <w:rPr>
          <w:lang w:val="es-CO"/>
        </w:rPr>
        <w:t>Los artículos deben estar encaminados hacia las operaciones de manufactura, como sistema posible de optimizar gracias a la IA</w:t>
      </w:r>
      <w:r w:rsidR="00421080">
        <w:rPr>
          <w:lang w:val="es-CO"/>
        </w:rPr>
        <w:t xml:space="preserve"> (Viñeta 3)</w:t>
      </w:r>
      <w:r w:rsidRPr="00277B1C">
        <w:rPr>
          <w:lang w:val="es-CO"/>
        </w:rPr>
        <w:t xml:space="preserve">. </w:t>
      </w:r>
    </w:p>
    <w:p w14:paraId="1406E575" w14:textId="77777777" w:rsidR="00BF4C7D" w:rsidRPr="00277B1C" w:rsidRDefault="00BF4C7D" w:rsidP="00BF4C7D">
      <w:pPr>
        <w:pStyle w:val="MDPI31text"/>
        <w:ind w:left="3328" w:firstLine="0"/>
        <w:rPr>
          <w:lang w:val="es-CO"/>
        </w:rPr>
      </w:pPr>
    </w:p>
    <w:p w14:paraId="01494C13" w14:textId="2CDB4235" w:rsidR="00BF4C7D" w:rsidRPr="00277B1C" w:rsidRDefault="00BF4C7D" w:rsidP="00BF4C7D">
      <w:pPr>
        <w:pStyle w:val="MDPI31text"/>
        <w:rPr>
          <w:lang w:val="es-CO"/>
        </w:rPr>
      </w:pPr>
      <w:r w:rsidRPr="00277B1C">
        <w:rPr>
          <w:lang w:val="es-CO"/>
        </w:rPr>
        <w:lastRenderedPageBreak/>
        <w:t>Comprendido esto, la</w:t>
      </w:r>
      <w:r w:rsidR="00421080">
        <w:rPr>
          <w:lang w:val="es-CO"/>
        </w:rPr>
        <w:t xml:space="preserve">s herramientas de IA se categorizan en 3 elementos, que son Requerimiento, Funcionalidad y Alcance y el análisis con ejemplos de herramienta, técnica y uso de manufactura se presenta a continuación </w:t>
      </w:r>
      <w:r w:rsidRPr="00277B1C">
        <w:rPr>
          <w:lang w:val="es-CO"/>
        </w:rPr>
        <w:t>-ver Tabla 2-.</w:t>
      </w:r>
    </w:p>
    <w:p w14:paraId="56260372" w14:textId="77777777" w:rsidR="00BF4C7D" w:rsidRPr="00277B1C" w:rsidRDefault="00BF4C7D" w:rsidP="00BF4C7D">
      <w:pPr>
        <w:pStyle w:val="MDPI31text"/>
        <w:rPr>
          <w:lang w:val="es-CO"/>
        </w:rPr>
      </w:pPr>
    </w:p>
    <w:p w14:paraId="388D7F89" w14:textId="0CD9B9EC" w:rsidR="00421080" w:rsidRDefault="00BF4C7D" w:rsidP="00421080">
      <w:pPr>
        <w:pStyle w:val="MDPI31text"/>
        <w:rPr>
          <w:rFonts w:eastAsia="SimSun"/>
          <w:b/>
          <w:bCs/>
          <w:snapToGrid/>
          <w:sz w:val="18"/>
          <w:szCs w:val="18"/>
          <w:lang w:val="es-CO" w:eastAsia="zh-CN" w:bidi="ar-SA"/>
        </w:rPr>
      </w:pPr>
      <w:r w:rsidRPr="00277B1C">
        <w:rPr>
          <w:b/>
          <w:bCs/>
          <w:lang w:val="es-CO"/>
        </w:rPr>
        <w:t xml:space="preserve">Tabla 2. </w:t>
      </w:r>
      <w:r w:rsidR="00421080">
        <w:rPr>
          <w:lang w:val="es-CO"/>
        </w:rPr>
        <w:t>Téc</w:t>
      </w:r>
      <w:r w:rsidR="00335ECB">
        <w:rPr>
          <w:lang w:val="es-CO"/>
        </w:rPr>
        <w:t>nicas de IA por categoría y uso en Manufactura.</w:t>
      </w:r>
    </w:p>
    <w:tbl>
      <w:tblPr>
        <w:tblW w:w="10605" w:type="dxa"/>
        <w:tblBorders>
          <w:bottom w:val="single" w:sz="4" w:space="0" w:color="auto"/>
        </w:tblBorders>
        <w:tblCellMar>
          <w:left w:w="70" w:type="dxa"/>
          <w:right w:w="70" w:type="dxa"/>
        </w:tblCellMar>
        <w:tblLook w:val="04A0" w:firstRow="1" w:lastRow="0" w:firstColumn="1" w:lastColumn="0" w:noHBand="0" w:noVBand="1"/>
      </w:tblPr>
      <w:tblGrid>
        <w:gridCol w:w="1261"/>
        <w:gridCol w:w="1797"/>
        <w:gridCol w:w="1242"/>
        <w:gridCol w:w="1694"/>
        <w:gridCol w:w="4611"/>
      </w:tblGrid>
      <w:tr w:rsidR="00421080" w:rsidRPr="00421080" w14:paraId="439CD422" w14:textId="77777777" w:rsidTr="00421080">
        <w:trPr>
          <w:trHeight w:val="303"/>
        </w:trPr>
        <w:tc>
          <w:tcPr>
            <w:tcW w:w="1261" w:type="dxa"/>
            <w:tcBorders>
              <w:top w:val="single" w:sz="4" w:space="0" w:color="auto"/>
              <w:bottom w:val="single" w:sz="4" w:space="0" w:color="auto"/>
            </w:tcBorders>
            <w:vAlign w:val="center"/>
            <w:hideMark/>
          </w:tcPr>
          <w:p w14:paraId="526575CE" w14:textId="77777777" w:rsidR="00421080" w:rsidRPr="00421080" w:rsidRDefault="00421080" w:rsidP="00421080">
            <w:pPr>
              <w:pStyle w:val="MDPI31text"/>
              <w:spacing w:line="240" w:lineRule="atLeast"/>
              <w:ind w:left="0" w:firstLine="0"/>
              <w:rPr>
                <w:b/>
                <w:bCs/>
                <w:sz w:val="16"/>
                <w:szCs w:val="18"/>
                <w:lang w:val="es-CO"/>
              </w:rPr>
            </w:pPr>
            <w:r w:rsidRPr="00421080">
              <w:rPr>
                <w:b/>
                <w:bCs/>
                <w:sz w:val="16"/>
                <w:szCs w:val="18"/>
                <w:lang w:val="es-CO"/>
              </w:rPr>
              <w:t>Categoría</w:t>
            </w:r>
          </w:p>
        </w:tc>
        <w:tc>
          <w:tcPr>
            <w:tcW w:w="1797" w:type="dxa"/>
            <w:tcBorders>
              <w:top w:val="single" w:sz="4" w:space="0" w:color="auto"/>
              <w:bottom w:val="single" w:sz="4" w:space="0" w:color="auto"/>
            </w:tcBorders>
          </w:tcPr>
          <w:p w14:paraId="19654956" w14:textId="77777777" w:rsidR="00421080" w:rsidRPr="00421080" w:rsidRDefault="00421080" w:rsidP="00421080">
            <w:pPr>
              <w:pStyle w:val="MDPI31text"/>
              <w:spacing w:line="240" w:lineRule="atLeast"/>
              <w:ind w:left="0" w:firstLine="0"/>
              <w:rPr>
                <w:b/>
                <w:bCs/>
                <w:sz w:val="16"/>
                <w:szCs w:val="18"/>
                <w:lang w:val="es-CO"/>
              </w:rPr>
            </w:pPr>
            <w:r w:rsidRPr="00421080">
              <w:rPr>
                <w:b/>
                <w:bCs/>
                <w:sz w:val="16"/>
                <w:szCs w:val="18"/>
                <w:lang w:val="es-CO"/>
              </w:rPr>
              <w:t>Tipo de Herramienta</w:t>
            </w:r>
          </w:p>
        </w:tc>
        <w:tc>
          <w:tcPr>
            <w:tcW w:w="1242" w:type="dxa"/>
            <w:tcBorders>
              <w:top w:val="single" w:sz="4" w:space="0" w:color="auto"/>
              <w:bottom w:val="single" w:sz="4" w:space="0" w:color="auto"/>
            </w:tcBorders>
          </w:tcPr>
          <w:p w14:paraId="5DBB387D" w14:textId="77777777" w:rsidR="00421080" w:rsidRPr="00421080" w:rsidRDefault="00421080" w:rsidP="00421080">
            <w:pPr>
              <w:pStyle w:val="MDPI31text"/>
              <w:spacing w:line="240" w:lineRule="atLeast"/>
              <w:ind w:left="0" w:firstLine="0"/>
              <w:rPr>
                <w:b/>
                <w:bCs/>
                <w:sz w:val="16"/>
                <w:szCs w:val="18"/>
                <w:lang w:val="es-CO"/>
              </w:rPr>
            </w:pPr>
            <w:r w:rsidRPr="00421080">
              <w:rPr>
                <w:b/>
                <w:bCs/>
                <w:sz w:val="16"/>
                <w:szCs w:val="18"/>
                <w:lang w:val="es-CO"/>
              </w:rPr>
              <w:t>Ejemplo de Herramienta</w:t>
            </w:r>
          </w:p>
        </w:tc>
        <w:tc>
          <w:tcPr>
            <w:tcW w:w="1694" w:type="dxa"/>
            <w:tcBorders>
              <w:top w:val="single" w:sz="4" w:space="0" w:color="auto"/>
              <w:bottom w:val="single" w:sz="4" w:space="0" w:color="auto"/>
            </w:tcBorders>
          </w:tcPr>
          <w:p w14:paraId="727301DA" w14:textId="77777777" w:rsidR="00421080" w:rsidRPr="00421080" w:rsidRDefault="00421080" w:rsidP="00421080">
            <w:pPr>
              <w:pStyle w:val="MDPI31text"/>
              <w:spacing w:line="240" w:lineRule="atLeast"/>
              <w:ind w:left="0" w:firstLine="0"/>
              <w:rPr>
                <w:b/>
                <w:bCs/>
                <w:sz w:val="16"/>
                <w:szCs w:val="18"/>
                <w:lang w:val="es-CO"/>
              </w:rPr>
            </w:pPr>
            <w:r w:rsidRPr="00421080">
              <w:rPr>
                <w:b/>
                <w:bCs/>
                <w:sz w:val="16"/>
                <w:szCs w:val="18"/>
                <w:lang w:val="es-CO"/>
              </w:rPr>
              <w:t>Técnica Asociada</w:t>
            </w:r>
          </w:p>
        </w:tc>
        <w:tc>
          <w:tcPr>
            <w:tcW w:w="4611" w:type="dxa"/>
            <w:tcBorders>
              <w:top w:val="single" w:sz="4" w:space="0" w:color="auto"/>
              <w:bottom w:val="single" w:sz="4" w:space="0" w:color="auto"/>
            </w:tcBorders>
            <w:vAlign w:val="center"/>
            <w:hideMark/>
          </w:tcPr>
          <w:p w14:paraId="411AFE5C" w14:textId="77777777" w:rsidR="00421080" w:rsidRPr="00421080" w:rsidRDefault="00421080" w:rsidP="00421080">
            <w:pPr>
              <w:pStyle w:val="MDPI31text"/>
              <w:spacing w:line="240" w:lineRule="atLeast"/>
              <w:ind w:left="0" w:firstLine="0"/>
              <w:rPr>
                <w:b/>
                <w:bCs/>
                <w:sz w:val="16"/>
                <w:szCs w:val="18"/>
                <w:lang w:val="es-CO"/>
              </w:rPr>
            </w:pPr>
            <w:r w:rsidRPr="00421080">
              <w:rPr>
                <w:b/>
                <w:bCs/>
                <w:sz w:val="16"/>
                <w:szCs w:val="18"/>
                <w:lang w:val="es-CO"/>
              </w:rPr>
              <w:t>Uso en Manufactura</w:t>
            </w:r>
          </w:p>
        </w:tc>
      </w:tr>
      <w:tr w:rsidR="00421080" w:rsidRPr="009D5911" w14:paraId="45EBFB70" w14:textId="77777777" w:rsidTr="00421080">
        <w:trPr>
          <w:trHeight w:val="609"/>
        </w:trPr>
        <w:tc>
          <w:tcPr>
            <w:tcW w:w="1261" w:type="dxa"/>
            <w:tcBorders>
              <w:top w:val="single" w:sz="4" w:space="0" w:color="auto"/>
            </w:tcBorders>
            <w:vAlign w:val="center"/>
          </w:tcPr>
          <w:p w14:paraId="7282E57B"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Requerimiento</w:t>
            </w:r>
          </w:p>
        </w:tc>
        <w:tc>
          <w:tcPr>
            <w:tcW w:w="1797" w:type="dxa"/>
            <w:tcBorders>
              <w:top w:val="single" w:sz="4" w:space="0" w:color="auto"/>
            </w:tcBorders>
            <w:vAlign w:val="center"/>
          </w:tcPr>
          <w:p w14:paraId="22AA8450"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Lenguaje de programación y entorno de desarrollo</w:t>
            </w:r>
          </w:p>
        </w:tc>
        <w:tc>
          <w:tcPr>
            <w:tcW w:w="1242" w:type="dxa"/>
            <w:tcBorders>
              <w:top w:val="single" w:sz="4" w:space="0" w:color="auto"/>
            </w:tcBorders>
            <w:vAlign w:val="center"/>
          </w:tcPr>
          <w:p w14:paraId="02A2C8C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Python</w:t>
            </w:r>
          </w:p>
        </w:tc>
        <w:tc>
          <w:tcPr>
            <w:tcW w:w="1694" w:type="dxa"/>
            <w:tcBorders>
              <w:top w:val="single" w:sz="4" w:space="0" w:color="auto"/>
            </w:tcBorders>
            <w:vAlign w:val="center"/>
          </w:tcPr>
          <w:p w14:paraId="39FE5536"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Implementación de Machine </w:t>
            </w:r>
            <w:proofErr w:type="spellStart"/>
            <w:r w:rsidRPr="00421080">
              <w:rPr>
                <w:sz w:val="16"/>
                <w:szCs w:val="18"/>
                <w:lang w:val="es-ES"/>
              </w:rPr>
              <w:t>Learning</w:t>
            </w:r>
            <w:proofErr w:type="spellEnd"/>
            <w:r w:rsidRPr="00421080">
              <w:rPr>
                <w:sz w:val="16"/>
                <w:szCs w:val="18"/>
                <w:lang w:val="es-ES"/>
              </w:rPr>
              <w:t xml:space="preserve"> y Deep </w:t>
            </w:r>
            <w:proofErr w:type="spellStart"/>
            <w:r w:rsidRPr="00421080">
              <w:rPr>
                <w:sz w:val="16"/>
                <w:szCs w:val="18"/>
                <w:lang w:val="es-ES"/>
              </w:rPr>
              <w:t>Learning</w:t>
            </w:r>
            <w:proofErr w:type="spellEnd"/>
          </w:p>
        </w:tc>
        <w:tc>
          <w:tcPr>
            <w:tcW w:w="4611" w:type="dxa"/>
            <w:tcBorders>
              <w:top w:val="single" w:sz="4" w:space="0" w:color="auto"/>
            </w:tcBorders>
            <w:vAlign w:val="center"/>
          </w:tcPr>
          <w:p w14:paraId="6D17D24E"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Programación de modelos para análisis de datos, automatización de procesos y apoyo en análisis de información para tomar decisiones operativas.</w:t>
            </w:r>
          </w:p>
        </w:tc>
      </w:tr>
      <w:tr w:rsidR="00421080" w:rsidRPr="009D5911" w14:paraId="6A7FE47B" w14:textId="77777777" w:rsidTr="00421080">
        <w:trPr>
          <w:trHeight w:val="609"/>
        </w:trPr>
        <w:tc>
          <w:tcPr>
            <w:tcW w:w="1261" w:type="dxa"/>
            <w:vAlign w:val="center"/>
          </w:tcPr>
          <w:p w14:paraId="0919D055"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Funcionalidad</w:t>
            </w:r>
          </w:p>
        </w:tc>
        <w:tc>
          <w:tcPr>
            <w:tcW w:w="1797" w:type="dxa"/>
            <w:vAlign w:val="center"/>
          </w:tcPr>
          <w:p w14:paraId="3E59FBC9"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Librería de aprendizaje automático</w:t>
            </w:r>
          </w:p>
        </w:tc>
        <w:tc>
          <w:tcPr>
            <w:tcW w:w="1242" w:type="dxa"/>
            <w:vAlign w:val="center"/>
          </w:tcPr>
          <w:p w14:paraId="1D1D1C9F" w14:textId="77777777" w:rsidR="00421080" w:rsidRPr="00421080" w:rsidRDefault="00421080" w:rsidP="00421080">
            <w:pPr>
              <w:pStyle w:val="MDPI31text"/>
              <w:spacing w:line="240" w:lineRule="atLeast"/>
              <w:ind w:left="0" w:firstLine="0"/>
              <w:rPr>
                <w:sz w:val="16"/>
                <w:szCs w:val="18"/>
                <w:lang w:val="es-CO"/>
              </w:rPr>
            </w:pPr>
            <w:proofErr w:type="spellStart"/>
            <w:r w:rsidRPr="00421080">
              <w:rPr>
                <w:sz w:val="16"/>
                <w:szCs w:val="18"/>
                <w:lang w:val="es-ES"/>
              </w:rPr>
              <w:t>Scikit-learn</w:t>
            </w:r>
            <w:proofErr w:type="spellEnd"/>
          </w:p>
        </w:tc>
        <w:tc>
          <w:tcPr>
            <w:tcW w:w="1694" w:type="dxa"/>
            <w:vAlign w:val="center"/>
          </w:tcPr>
          <w:p w14:paraId="00DFC7F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Machine </w:t>
            </w:r>
            <w:proofErr w:type="spellStart"/>
            <w:r w:rsidRPr="00421080">
              <w:rPr>
                <w:sz w:val="16"/>
                <w:szCs w:val="18"/>
                <w:lang w:val="es-ES"/>
              </w:rPr>
              <w:t>Learning</w:t>
            </w:r>
            <w:proofErr w:type="spellEnd"/>
            <w:r w:rsidRPr="00421080">
              <w:rPr>
                <w:sz w:val="16"/>
                <w:szCs w:val="18"/>
                <w:lang w:val="es-ES"/>
              </w:rPr>
              <w:t xml:space="preserve"> supervisado y no supervisado</w:t>
            </w:r>
          </w:p>
        </w:tc>
        <w:tc>
          <w:tcPr>
            <w:tcW w:w="4611" w:type="dxa"/>
            <w:vAlign w:val="center"/>
          </w:tcPr>
          <w:p w14:paraId="24083903"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Construcción de modelos para clasificación, predicción y análisis de patrones en datos de producción. Esto permite tomar decisiones mejor encaminadas a la operación y su eficiencia. </w:t>
            </w:r>
          </w:p>
        </w:tc>
      </w:tr>
      <w:tr w:rsidR="00421080" w:rsidRPr="00421080" w14:paraId="3651259C" w14:textId="77777777" w:rsidTr="00421080">
        <w:trPr>
          <w:trHeight w:val="609"/>
        </w:trPr>
        <w:tc>
          <w:tcPr>
            <w:tcW w:w="1261" w:type="dxa"/>
            <w:vAlign w:val="center"/>
          </w:tcPr>
          <w:p w14:paraId="476D3776"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Funcionalidad</w:t>
            </w:r>
          </w:p>
        </w:tc>
        <w:tc>
          <w:tcPr>
            <w:tcW w:w="1797" w:type="dxa"/>
            <w:vAlign w:val="center"/>
          </w:tcPr>
          <w:p w14:paraId="43F573E5"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Framework de Deep </w:t>
            </w:r>
            <w:proofErr w:type="spellStart"/>
            <w:r w:rsidRPr="00421080">
              <w:rPr>
                <w:sz w:val="16"/>
                <w:szCs w:val="18"/>
                <w:lang w:val="es-ES"/>
              </w:rPr>
              <w:t>Learning</w:t>
            </w:r>
            <w:proofErr w:type="spellEnd"/>
          </w:p>
        </w:tc>
        <w:tc>
          <w:tcPr>
            <w:tcW w:w="1242" w:type="dxa"/>
            <w:vAlign w:val="center"/>
          </w:tcPr>
          <w:p w14:paraId="3A6C03B7" w14:textId="77777777" w:rsidR="00421080" w:rsidRPr="00421080" w:rsidRDefault="00421080" w:rsidP="00421080">
            <w:pPr>
              <w:pStyle w:val="MDPI31text"/>
              <w:spacing w:line="240" w:lineRule="atLeast"/>
              <w:ind w:left="0" w:firstLine="0"/>
              <w:rPr>
                <w:sz w:val="16"/>
                <w:szCs w:val="18"/>
                <w:lang w:val="es-CO"/>
              </w:rPr>
            </w:pPr>
            <w:proofErr w:type="spellStart"/>
            <w:r w:rsidRPr="00421080">
              <w:rPr>
                <w:sz w:val="16"/>
                <w:szCs w:val="18"/>
                <w:lang w:val="es-ES"/>
              </w:rPr>
              <w:t>TensorFlow</w:t>
            </w:r>
            <w:proofErr w:type="spellEnd"/>
          </w:p>
        </w:tc>
        <w:tc>
          <w:tcPr>
            <w:tcW w:w="1694" w:type="dxa"/>
            <w:vAlign w:val="center"/>
          </w:tcPr>
          <w:p w14:paraId="5CD7500E" w14:textId="77777777" w:rsidR="00421080" w:rsidRPr="00421080" w:rsidRDefault="00421080" w:rsidP="00421080">
            <w:pPr>
              <w:pStyle w:val="MDPI31text"/>
              <w:spacing w:line="240" w:lineRule="atLeast"/>
              <w:ind w:left="0" w:firstLine="0"/>
              <w:rPr>
                <w:sz w:val="16"/>
                <w:szCs w:val="18"/>
              </w:rPr>
            </w:pPr>
            <w:r w:rsidRPr="00421080">
              <w:rPr>
                <w:sz w:val="16"/>
                <w:szCs w:val="18"/>
              </w:rPr>
              <w:t xml:space="preserve">Deep Learning y redes </w:t>
            </w:r>
            <w:proofErr w:type="spellStart"/>
            <w:r w:rsidRPr="00421080">
              <w:rPr>
                <w:sz w:val="16"/>
                <w:szCs w:val="18"/>
              </w:rPr>
              <w:t>neuronales</w:t>
            </w:r>
            <w:proofErr w:type="spellEnd"/>
          </w:p>
        </w:tc>
        <w:tc>
          <w:tcPr>
            <w:tcW w:w="4611" w:type="dxa"/>
            <w:vAlign w:val="center"/>
          </w:tcPr>
          <w:p w14:paraId="4B271B5A"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Entrenamiento de modelos complejos para optimización, predicción y análisis de variables industriales. Permite anticipar demandas o esquemas de producción.</w:t>
            </w:r>
          </w:p>
        </w:tc>
      </w:tr>
      <w:tr w:rsidR="00421080" w:rsidRPr="009D5911" w14:paraId="1139FF0B" w14:textId="77777777" w:rsidTr="00421080">
        <w:trPr>
          <w:trHeight w:val="609"/>
        </w:trPr>
        <w:tc>
          <w:tcPr>
            <w:tcW w:w="1261" w:type="dxa"/>
            <w:vAlign w:val="center"/>
          </w:tcPr>
          <w:p w14:paraId="621CAA4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Funcionalidad</w:t>
            </w:r>
          </w:p>
        </w:tc>
        <w:tc>
          <w:tcPr>
            <w:tcW w:w="1797" w:type="dxa"/>
            <w:vAlign w:val="center"/>
          </w:tcPr>
          <w:p w14:paraId="00BE9456"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Framework de Deep </w:t>
            </w:r>
            <w:proofErr w:type="spellStart"/>
            <w:r w:rsidRPr="00421080">
              <w:rPr>
                <w:sz w:val="16"/>
                <w:szCs w:val="18"/>
                <w:lang w:val="es-ES"/>
              </w:rPr>
              <w:t>Learning</w:t>
            </w:r>
            <w:proofErr w:type="spellEnd"/>
          </w:p>
        </w:tc>
        <w:tc>
          <w:tcPr>
            <w:tcW w:w="1242" w:type="dxa"/>
            <w:vAlign w:val="center"/>
          </w:tcPr>
          <w:p w14:paraId="2A4D4F7B" w14:textId="77777777" w:rsidR="00421080" w:rsidRPr="00421080" w:rsidRDefault="00421080" w:rsidP="00421080">
            <w:pPr>
              <w:pStyle w:val="MDPI31text"/>
              <w:spacing w:line="240" w:lineRule="atLeast"/>
              <w:ind w:left="0" w:firstLine="0"/>
              <w:rPr>
                <w:sz w:val="16"/>
                <w:szCs w:val="18"/>
                <w:lang w:val="es-CO"/>
              </w:rPr>
            </w:pPr>
            <w:proofErr w:type="spellStart"/>
            <w:r w:rsidRPr="00421080">
              <w:rPr>
                <w:sz w:val="16"/>
                <w:szCs w:val="18"/>
                <w:lang w:val="es-ES"/>
              </w:rPr>
              <w:t>Keras</w:t>
            </w:r>
            <w:proofErr w:type="spellEnd"/>
          </w:p>
        </w:tc>
        <w:tc>
          <w:tcPr>
            <w:tcW w:w="1694" w:type="dxa"/>
            <w:vAlign w:val="center"/>
          </w:tcPr>
          <w:p w14:paraId="72EEE9EA"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Deep </w:t>
            </w:r>
            <w:proofErr w:type="spellStart"/>
            <w:r w:rsidRPr="00421080">
              <w:rPr>
                <w:sz w:val="16"/>
                <w:szCs w:val="18"/>
                <w:lang w:val="es-ES"/>
              </w:rPr>
              <w:t>Learning</w:t>
            </w:r>
            <w:proofErr w:type="spellEnd"/>
          </w:p>
        </w:tc>
        <w:tc>
          <w:tcPr>
            <w:tcW w:w="4611" w:type="dxa"/>
            <w:vAlign w:val="center"/>
          </w:tcPr>
          <w:p w14:paraId="52909F3E"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Desarrollo simplificado de redes neuronales para tareas de predicción y clasificación en entornos industriales, con el fin de ser más competitivos. </w:t>
            </w:r>
          </w:p>
        </w:tc>
      </w:tr>
      <w:tr w:rsidR="00421080" w:rsidRPr="009D5911" w14:paraId="26B0B16A" w14:textId="77777777" w:rsidTr="00421080">
        <w:trPr>
          <w:trHeight w:val="609"/>
        </w:trPr>
        <w:tc>
          <w:tcPr>
            <w:tcW w:w="1261" w:type="dxa"/>
            <w:vAlign w:val="center"/>
          </w:tcPr>
          <w:p w14:paraId="78FA0396"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Funcionalidad</w:t>
            </w:r>
          </w:p>
        </w:tc>
        <w:tc>
          <w:tcPr>
            <w:tcW w:w="1797" w:type="dxa"/>
            <w:vAlign w:val="center"/>
          </w:tcPr>
          <w:p w14:paraId="2A689358"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Framework de Deep </w:t>
            </w:r>
            <w:proofErr w:type="spellStart"/>
            <w:r w:rsidRPr="00421080">
              <w:rPr>
                <w:sz w:val="16"/>
                <w:szCs w:val="18"/>
                <w:lang w:val="es-ES"/>
              </w:rPr>
              <w:t>Learning</w:t>
            </w:r>
            <w:proofErr w:type="spellEnd"/>
          </w:p>
        </w:tc>
        <w:tc>
          <w:tcPr>
            <w:tcW w:w="1242" w:type="dxa"/>
            <w:vAlign w:val="center"/>
          </w:tcPr>
          <w:p w14:paraId="08E96892" w14:textId="77777777" w:rsidR="00421080" w:rsidRPr="00421080" w:rsidRDefault="00421080" w:rsidP="00421080">
            <w:pPr>
              <w:pStyle w:val="MDPI31text"/>
              <w:spacing w:line="240" w:lineRule="atLeast"/>
              <w:ind w:left="0" w:firstLine="0"/>
              <w:rPr>
                <w:sz w:val="16"/>
                <w:szCs w:val="18"/>
                <w:lang w:val="es-CO"/>
              </w:rPr>
            </w:pPr>
            <w:proofErr w:type="spellStart"/>
            <w:r w:rsidRPr="00421080">
              <w:rPr>
                <w:sz w:val="16"/>
                <w:szCs w:val="18"/>
                <w:lang w:val="es-ES"/>
              </w:rPr>
              <w:t>PyTorch</w:t>
            </w:r>
            <w:proofErr w:type="spellEnd"/>
          </w:p>
        </w:tc>
        <w:tc>
          <w:tcPr>
            <w:tcW w:w="1694" w:type="dxa"/>
            <w:vAlign w:val="center"/>
          </w:tcPr>
          <w:p w14:paraId="7D5D5518" w14:textId="77777777" w:rsidR="00421080" w:rsidRPr="00421080" w:rsidRDefault="00421080" w:rsidP="00421080">
            <w:pPr>
              <w:pStyle w:val="MDPI31text"/>
              <w:spacing w:line="240" w:lineRule="atLeast"/>
              <w:ind w:left="0" w:firstLine="0"/>
              <w:rPr>
                <w:sz w:val="16"/>
                <w:szCs w:val="18"/>
              </w:rPr>
            </w:pPr>
            <w:r w:rsidRPr="00421080">
              <w:rPr>
                <w:sz w:val="16"/>
                <w:szCs w:val="18"/>
              </w:rPr>
              <w:t xml:space="preserve">Deep Learning y redes </w:t>
            </w:r>
            <w:proofErr w:type="spellStart"/>
            <w:r w:rsidRPr="00421080">
              <w:rPr>
                <w:sz w:val="16"/>
                <w:szCs w:val="18"/>
              </w:rPr>
              <w:t>neuronales</w:t>
            </w:r>
            <w:proofErr w:type="spellEnd"/>
          </w:p>
        </w:tc>
        <w:tc>
          <w:tcPr>
            <w:tcW w:w="4611" w:type="dxa"/>
            <w:vAlign w:val="center"/>
          </w:tcPr>
          <w:p w14:paraId="0096726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Construcción y experimentación de modelos predictivos aplicables al análisis de procesos productivos.</w:t>
            </w:r>
          </w:p>
        </w:tc>
      </w:tr>
      <w:tr w:rsidR="00421080" w:rsidRPr="009D5911" w14:paraId="7BF480D9" w14:textId="77777777" w:rsidTr="00421080">
        <w:trPr>
          <w:trHeight w:val="609"/>
        </w:trPr>
        <w:tc>
          <w:tcPr>
            <w:tcW w:w="1261" w:type="dxa"/>
            <w:vAlign w:val="center"/>
          </w:tcPr>
          <w:p w14:paraId="639305F9"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Alcance</w:t>
            </w:r>
          </w:p>
        </w:tc>
        <w:tc>
          <w:tcPr>
            <w:tcW w:w="1797" w:type="dxa"/>
            <w:vAlign w:val="center"/>
          </w:tcPr>
          <w:p w14:paraId="1A591E54"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Entorno de cómputo en la nube</w:t>
            </w:r>
          </w:p>
        </w:tc>
        <w:tc>
          <w:tcPr>
            <w:tcW w:w="1242" w:type="dxa"/>
            <w:vAlign w:val="center"/>
          </w:tcPr>
          <w:p w14:paraId="67ED37DB"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AWS</w:t>
            </w:r>
          </w:p>
        </w:tc>
        <w:tc>
          <w:tcPr>
            <w:tcW w:w="1694" w:type="dxa"/>
            <w:vAlign w:val="center"/>
          </w:tcPr>
          <w:p w14:paraId="1284C75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Despliegue y escalamiento de soluciones de IA</w:t>
            </w:r>
          </w:p>
        </w:tc>
        <w:tc>
          <w:tcPr>
            <w:tcW w:w="4611" w:type="dxa"/>
            <w:vAlign w:val="center"/>
          </w:tcPr>
          <w:p w14:paraId="0AE12FD4"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Ejecución y soporte de modelos de IA en entornos empresariales con mayor capacidad de procesamiento, ideal para grandes empresas con fuertes volúmenes de ventas e información en la nube.</w:t>
            </w:r>
          </w:p>
        </w:tc>
      </w:tr>
      <w:tr w:rsidR="00421080" w:rsidRPr="009D5911" w14:paraId="164AC1D3" w14:textId="77777777" w:rsidTr="00421080">
        <w:trPr>
          <w:trHeight w:val="609"/>
        </w:trPr>
        <w:tc>
          <w:tcPr>
            <w:tcW w:w="1261" w:type="dxa"/>
            <w:vAlign w:val="center"/>
          </w:tcPr>
          <w:p w14:paraId="6E0004C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Alcance</w:t>
            </w:r>
          </w:p>
        </w:tc>
        <w:tc>
          <w:tcPr>
            <w:tcW w:w="1797" w:type="dxa"/>
            <w:vAlign w:val="center"/>
          </w:tcPr>
          <w:p w14:paraId="11C55C55"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Plataforma de IA en la nube</w:t>
            </w:r>
          </w:p>
        </w:tc>
        <w:tc>
          <w:tcPr>
            <w:tcW w:w="1242" w:type="dxa"/>
            <w:vAlign w:val="center"/>
          </w:tcPr>
          <w:p w14:paraId="5B73E858"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Azure AI</w:t>
            </w:r>
          </w:p>
        </w:tc>
        <w:tc>
          <w:tcPr>
            <w:tcW w:w="1694" w:type="dxa"/>
            <w:vAlign w:val="center"/>
          </w:tcPr>
          <w:p w14:paraId="08A54C0B"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Integración y despliegue de soluciones de IA</w:t>
            </w:r>
          </w:p>
        </w:tc>
        <w:tc>
          <w:tcPr>
            <w:tcW w:w="4611" w:type="dxa"/>
            <w:vAlign w:val="center"/>
          </w:tcPr>
          <w:p w14:paraId="4862EDD4"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Implementación de modelos de IA para análisis y automatización de operaciones empresariales a menor escala, pero que permita promover la competitividad. </w:t>
            </w:r>
          </w:p>
        </w:tc>
      </w:tr>
      <w:tr w:rsidR="00421080" w:rsidRPr="009D5911" w14:paraId="090FC12E" w14:textId="77777777" w:rsidTr="00421080">
        <w:trPr>
          <w:trHeight w:val="609"/>
        </w:trPr>
        <w:tc>
          <w:tcPr>
            <w:tcW w:w="1261" w:type="dxa"/>
            <w:vAlign w:val="center"/>
          </w:tcPr>
          <w:p w14:paraId="4CFA6D08"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Alcance</w:t>
            </w:r>
          </w:p>
        </w:tc>
        <w:tc>
          <w:tcPr>
            <w:tcW w:w="1797" w:type="dxa"/>
            <w:vAlign w:val="center"/>
          </w:tcPr>
          <w:p w14:paraId="3E359A48" w14:textId="77777777" w:rsidR="00421080" w:rsidRPr="00421080" w:rsidRDefault="00421080" w:rsidP="00421080">
            <w:pPr>
              <w:pStyle w:val="MDPI31text"/>
              <w:spacing w:line="240" w:lineRule="atLeast"/>
              <w:ind w:left="0" w:firstLine="0"/>
              <w:rPr>
                <w:sz w:val="16"/>
                <w:szCs w:val="18"/>
                <w:lang w:val="it-IT"/>
              </w:rPr>
            </w:pPr>
            <w:r w:rsidRPr="00421080">
              <w:rPr>
                <w:sz w:val="16"/>
                <w:szCs w:val="18"/>
                <w:lang w:val="es-ES"/>
              </w:rPr>
              <w:t>Plataforma para entrenamiento y despliegue</w:t>
            </w:r>
          </w:p>
        </w:tc>
        <w:tc>
          <w:tcPr>
            <w:tcW w:w="1242" w:type="dxa"/>
            <w:vAlign w:val="center"/>
          </w:tcPr>
          <w:p w14:paraId="296C95D9" w14:textId="77777777" w:rsidR="00421080" w:rsidRPr="00421080" w:rsidRDefault="00421080" w:rsidP="00421080">
            <w:pPr>
              <w:pStyle w:val="MDPI31text"/>
              <w:spacing w:line="240" w:lineRule="atLeast"/>
              <w:ind w:left="0" w:firstLine="0"/>
              <w:rPr>
                <w:sz w:val="16"/>
                <w:szCs w:val="18"/>
                <w:lang w:val="it-IT"/>
              </w:rPr>
            </w:pPr>
            <w:r w:rsidRPr="00421080">
              <w:rPr>
                <w:sz w:val="16"/>
                <w:szCs w:val="18"/>
                <w:lang w:val="es-ES"/>
              </w:rPr>
              <w:t xml:space="preserve">AWS </w:t>
            </w:r>
            <w:proofErr w:type="spellStart"/>
            <w:r w:rsidRPr="00421080">
              <w:rPr>
                <w:sz w:val="16"/>
                <w:szCs w:val="18"/>
                <w:lang w:val="es-ES"/>
              </w:rPr>
              <w:t>SageMaker</w:t>
            </w:r>
            <w:proofErr w:type="spellEnd"/>
          </w:p>
        </w:tc>
        <w:tc>
          <w:tcPr>
            <w:tcW w:w="1694" w:type="dxa"/>
            <w:vAlign w:val="center"/>
          </w:tcPr>
          <w:p w14:paraId="45BD6991" w14:textId="77777777" w:rsidR="00421080" w:rsidRPr="00421080" w:rsidRDefault="00421080" w:rsidP="00421080">
            <w:pPr>
              <w:pStyle w:val="MDPI31text"/>
              <w:spacing w:line="240" w:lineRule="atLeast"/>
              <w:ind w:left="0" w:firstLine="0"/>
              <w:rPr>
                <w:sz w:val="16"/>
                <w:szCs w:val="18"/>
                <w:lang w:val="it-IT"/>
              </w:rPr>
            </w:pPr>
            <w:r w:rsidRPr="00421080">
              <w:rPr>
                <w:sz w:val="16"/>
                <w:szCs w:val="18"/>
                <w:lang w:val="es-ES"/>
              </w:rPr>
              <w:t xml:space="preserve">Machine </w:t>
            </w:r>
            <w:proofErr w:type="spellStart"/>
            <w:r w:rsidRPr="00421080">
              <w:rPr>
                <w:sz w:val="16"/>
                <w:szCs w:val="18"/>
                <w:lang w:val="es-ES"/>
              </w:rPr>
              <w:t>Learning</w:t>
            </w:r>
            <w:proofErr w:type="spellEnd"/>
          </w:p>
        </w:tc>
        <w:tc>
          <w:tcPr>
            <w:tcW w:w="4611" w:type="dxa"/>
            <w:vAlign w:val="center"/>
          </w:tcPr>
          <w:p w14:paraId="0E87C150" w14:textId="77777777" w:rsidR="00421080" w:rsidRPr="00421080" w:rsidRDefault="00421080" w:rsidP="00421080">
            <w:pPr>
              <w:pStyle w:val="MDPI31text"/>
              <w:spacing w:line="240" w:lineRule="atLeast"/>
              <w:ind w:left="0" w:firstLine="0"/>
              <w:rPr>
                <w:sz w:val="16"/>
                <w:szCs w:val="18"/>
                <w:lang w:val="it-IT"/>
              </w:rPr>
            </w:pPr>
            <w:r w:rsidRPr="00421080">
              <w:rPr>
                <w:sz w:val="16"/>
                <w:szCs w:val="18"/>
                <w:lang w:val="es-ES"/>
              </w:rPr>
              <w:t xml:space="preserve">Entrenamiento, ajuste y despliegue de modelos predictivos aplicados a procesos industriales con el fin de anticipar demandas o fluctuaciones de mercado. </w:t>
            </w:r>
          </w:p>
        </w:tc>
      </w:tr>
      <w:tr w:rsidR="00421080" w:rsidRPr="009D5911" w14:paraId="51B0613D" w14:textId="77777777" w:rsidTr="00421080">
        <w:trPr>
          <w:trHeight w:val="609"/>
        </w:trPr>
        <w:tc>
          <w:tcPr>
            <w:tcW w:w="1261" w:type="dxa"/>
            <w:vAlign w:val="center"/>
          </w:tcPr>
          <w:p w14:paraId="3C72AE25"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Funcionalidad</w:t>
            </w:r>
          </w:p>
        </w:tc>
        <w:tc>
          <w:tcPr>
            <w:tcW w:w="1797" w:type="dxa"/>
            <w:vAlign w:val="center"/>
          </w:tcPr>
          <w:p w14:paraId="168F9045"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Asistente de lenguaje y modelo conversacional</w:t>
            </w:r>
          </w:p>
        </w:tc>
        <w:tc>
          <w:tcPr>
            <w:tcW w:w="1242" w:type="dxa"/>
            <w:vAlign w:val="center"/>
          </w:tcPr>
          <w:p w14:paraId="1C9E5DD7" w14:textId="77777777" w:rsidR="00421080" w:rsidRPr="00421080" w:rsidRDefault="00421080" w:rsidP="00421080">
            <w:pPr>
              <w:pStyle w:val="MDPI31text"/>
              <w:spacing w:line="240" w:lineRule="atLeast"/>
              <w:ind w:left="0" w:firstLine="0"/>
              <w:rPr>
                <w:sz w:val="16"/>
                <w:szCs w:val="18"/>
                <w:lang w:val="es-CO"/>
              </w:rPr>
            </w:pPr>
            <w:proofErr w:type="spellStart"/>
            <w:r w:rsidRPr="00421080">
              <w:rPr>
                <w:sz w:val="16"/>
                <w:szCs w:val="18"/>
                <w:lang w:val="es-ES"/>
              </w:rPr>
              <w:t>ChatGPT</w:t>
            </w:r>
            <w:proofErr w:type="spellEnd"/>
          </w:p>
        </w:tc>
        <w:tc>
          <w:tcPr>
            <w:tcW w:w="1694" w:type="dxa"/>
            <w:vAlign w:val="center"/>
          </w:tcPr>
          <w:p w14:paraId="0282D27B"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Modelos de lenguaje y generación de texto</w:t>
            </w:r>
          </w:p>
        </w:tc>
        <w:tc>
          <w:tcPr>
            <w:tcW w:w="4611" w:type="dxa"/>
            <w:vAlign w:val="center"/>
          </w:tcPr>
          <w:p w14:paraId="6FD17632"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Apoyo a tareas más básicas, para cerrar ventas, como mejoras de redacción, análisis de información y estructuración de respuestas para gestión operativa con el fin de promover servicio al cliente y negociaciones.  </w:t>
            </w:r>
          </w:p>
        </w:tc>
      </w:tr>
      <w:tr w:rsidR="00421080" w:rsidRPr="009D5911" w14:paraId="261AC119" w14:textId="77777777" w:rsidTr="00421080">
        <w:trPr>
          <w:trHeight w:val="609"/>
        </w:trPr>
        <w:tc>
          <w:tcPr>
            <w:tcW w:w="1261" w:type="dxa"/>
            <w:vAlign w:val="center"/>
          </w:tcPr>
          <w:p w14:paraId="768F427D"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CO"/>
              </w:rPr>
              <w:t>Funcionalidad</w:t>
            </w:r>
          </w:p>
        </w:tc>
        <w:tc>
          <w:tcPr>
            <w:tcW w:w="1797" w:type="dxa"/>
            <w:vAlign w:val="center"/>
          </w:tcPr>
          <w:p w14:paraId="70F6B3BD"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Asistente de lenguaje y modelo conversacional</w:t>
            </w:r>
          </w:p>
        </w:tc>
        <w:tc>
          <w:tcPr>
            <w:tcW w:w="1242" w:type="dxa"/>
            <w:vAlign w:val="center"/>
          </w:tcPr>
          <w:p w14:paraId="435A3D17"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Gemini y </w:t>
            </w:r>
            <w:proofErr w:type="spellStart"/>
            <w:r w:rsidRPr="00421080">
              <w:rPr>
                <w:sz w:val="16"/>
                <w:szCs w:val="18"/>
                <w:lang w:val="es-ES"/>
              </w:rPr>
              <w:t>Copilot</w:t>
            </w:r>
            <w:proofErr w:type="spellEnd"/>
            <w:r w:rsidRPr="00421080">
              <w:rPr>
                <w:sz w:val="16"/>
                <w:szCs w:val="18"/>
                <w:lang w:val="es-ES"/>
              </w:rPr>
              <w:t>.</w:t>
            </w:r>
          </w:p>
        </w:tc>
        <w:tc>
          <w:tcPr>
            <w:tcW w:w="1694" w:type="dxa"/>
            <w:vAlign w:val="center"/>
          </w:tcPr>
          <w:p w14:paraId="77E676B1"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Modelos de lenguaje y generación de texto</w:t>
            </w:r>
          </w:p>
        </w:tc>
        <w:tc>
          <w:tcPr>
            <w:tcW w:w="4611" w:type="dxa"/>
            <w:vAlign w:val="center"/>
          </w:tcPr>
          <w:p w14:paraId="5F644E3F" w14:textId="77777777" w:rsidR="00421080" w:rsidRPr="00421080" w:rsidRDefault="00421080" w:rsidP="00421080">
            <w:pPr>
              <w:pStyle w:val="MDPI31text"/>
              <w:spacing w:line="240" w:lineRule="atLeast"/>
              <w:ind w:left="0" w:firstLine="0"/>
              <w:rPr>
                <w:sz w:val="16"/>
                <w:szCs w:val="18"/>
                <w:lang w:val="es-CO"/>
              </w:rPr>
            </w:pPr>
            <w:r w:rsidRPr="00421080">
              <w:rPr>
                <w:sz w:val="16"/>
                <w:szCs w:val="18"/>
                <w:lang w:val="es-ES"/>
              </w:rPr>
              <w:t xml:space="preserve">Apoyo a tareas más básicas, para cerrar ventas, como mejoras de redacción, análisis de información y estructuración de respuestas para gestión operativa con el fin de promover servicio al cliente y negociaciones.  </w:t>
            </w:r>
          </w:p>
        </w:tc>
      </w:tr>
    </w:tbl>
    <w:p w14:paraId="773D3530" w14:textId="77777777" w:rsidR="00421080" w:rsidRDefault="00421080" w:rsidP="00421080">
      <w:pPr>
        <w:pStyle w:val="MDPI31text"/>
        <w:ind w:left="0" w:firstLine="0"/>
        <w:rPr>
          <w:lang w:val="es-CO"/>
        </w:rPr>
      </w:pPr>
    </w:p>
    <w:p w14:paraId="1AEA7DEC" w14:textId="0A8DA69B" w:rsidR="00BF4C7D" w:rsidRPr="00277B1C" w:rsidRDefault="00BF4C7D" w:rsidP="00421080">
      <w:pPr>
        <w:pStyle w:val="MDPI31text"/>
        <w:rPr>
          <w:lang w:val="es-CO"/>
        </w:rPr>
      </w:pPr>
      <w:r w:rsidRPr="00277B1C">
        <w:rPr>
          <w:lang w:val="es-CO"/>
        </w:rPr>
        <w:t>Nota: elaboración propia.</w:t>
      </w:r>
    </w:p>
    <w:p w14:paraId="6182301C" w14:textId="77777777" w:rsidR="00BF4C7D" w:rsidRPr="00277B1C" w:rsidRDefault="00BF4C7D" w:rsidP="00BF4C7D">
      <w:pPr>
        <w:pStyle w:val="MDPI31text"/>
        <w:rPr>
          <w:lang w:val="es-CO"/>
        </w:rPr>
      </w:pPr>
    </w:p>
    <w:p w14:paraId="74887ABE" w14:textId="18A2288E" w:rsidR="00BF4C7D" w:rsidRPr="00277B1C" w:rsidRDefault="00BF4C7D" w:rsidP="00BF4C7D">
      <w:pPr>
        <w:pStyle w:val="MDPI31text"/>
        <w:rPr>
          <w:lang w:val="es-ES"/>
        </w:rPr>
      </w:pPr>
      <w:r w:rsidRPr="00277B1C">
        <w:rPr>
          <w:lang w:val="es-ES"/>
        </w:rPr>
        <w:t xml:space="preserve">Seguidamente, se elige </w:t>
      </w:r>
      <w:proofErr w:type="spellStart"/>
      <w:r w:rsidRPr="00277B1C">
        <w:rPr>
          <w:lang w:val="es-ES"/>
        </w:rPr>
        <w:t>Scopus</w:t>
      </w:r>
      <w:proofErr w:type="spellEnd"/>
      <w:r w:rsidRPr="00277B1C">
        <w:rPr>
          <w:lang w:val="es-ES"/>
        </w:rPr>
        <w:t xml:space="preserve"> como base de datos para recolectar información en esta revisión debido a su reconocida calidad, amplitud temática y rigor académico, de hecho, según Guz &amp; </w:t>
      </w:r>
      <w:proofErr w:type="spellStart"/>
      <w:r w:rsidRPr="00277B1C">
        <w:rPr>
          <w:lang w:val="es-ES"/>
        </w:rPr>
        <w:t>Rushchitsky</w:t>
      </w:r>
      <w:proofErr w:type="spellEnd"/>
      <w:r w:rsidRPr="00277B1C">
        <w:rPr>
          <w:lang w:val="es-ES"/>
        </w:rPr>
        <w:t xml:space="preserve"> esta es una de las bases de datos científicas más completas y actualizadas del mundo, con cobertura multidisciplinaria en áreas como ingeniería, tecnología, medio ambiente, sostenibilidad y ciencias sociales, lo que la convierte en una fuente ideal de información para abordar un tema de alto impacto como es el rol de la inteligencia artificial en la sostenibilidad medioambiental y social </w:t>
      </w:r>
      <w:sdt>
        <w:sdtPr>
          <w:rPr>
            <w:lang w:val="es-ES"/>
          </w:rPr>
          <w:id w:val="1705444610"/>
          <w:citation/>
        </w:sdtPr>
        <w:sdtContent>
          <w:r w:rsidRPr="00277B1C">
            <w:rPr>
              <w:lang w:val="es-ES"/>
            </w:rPr>
            <w:fldChar w:fldCharType="begin"/>
          </w:r>
          <w:r w:rsidRPr="00277B1C">
            <w:rPr>
              <w:lang w:val="es-ES"/>
            </w:rPr>
            <w:instrText xml:space="preserve"> CITATION Guz09 \l 3082 </w:instrText>
          </w:r>
          <w:r w:rsidRPr="00277B1C">
            <w:rPr>
              <w:lang w:val="es-ES"/>
            </w:rPr>
            <w:fldChar w:fldCharType="separate"/>
          </w:r>
          <w:r w:rsidR="00277B1C" w:rsidRPr="00277B1C">
            <w:rPr>
              <w:noProof/>
              <w:lang w:val="es-ES"/>
            </w:rPr>
            <w:t>[10]</w:t>
          </w:r>
          <w:r w:rsidRPr="00277B1C">
            <w:rPr>
              <w:lang w:val="es-CO"/>
            </w:rPr>
            <w:fldChar w:fldCharType="end"/>
          </w:r>
        </w:sdtContent>
      </w:sdt>
      <w:r w:rsidRPr="00277B1C">
        <w:rPr>
          <w:lang w:val="es-ES"/>
        </w:rPr>
        <w:t>.</w:t>
      </w:r>
    </w:p>
    <w:p w14:paraId="32D9C0D0" w14:textId="77777777" w:rsidR="00BF4C7D" w:rsidRPr="00BF4C7D" w:rsidRDefault="00BF4C7D" w:rsidP="00BF4C7D">
      <w:pPr>
        <w:pStyle w:val="MDPI31text"/>
        <w:rPr>
          <w:lang w:val="es-ES"/>
        </w:rPr>
      </w:pPr>
      <w:r w:rsidRPr="00BF4C7D">
        <w:rPr>
          <w:lang w:val="es-ES"/>
        </w:rPr>
        <w:t xml:space="preserve">Además de lo anterior, </w:t>
      </w:r>
      <w:proofErr w:type="spellStart"/>
      <w:r w:rsidRPr="00BF4C7D">
        <w:rPr>
          <w:lang w:val="es-ES"/>
        </w:rPr>
        <w:t>Scopus</w:t>
      </w:r>
      <w:proofErr w:type="spellEnd"/>
      <w:r w:rsidRPr="00BF4C7D">
        <w:rPr>
          <w:lang w:val="es-ES"/>
        </w:rPr>
        <w:t xml:space="preserve"> indexa únicamente literatura científica validada por procesos de revisión por pares, garantizando la calidad y confiabilidad de los documentos incluidos, de modo que no hay información falsa pues toda fuente es fidedigna para afirmar cosas </w:t>
      </w:r>
      <w:proofErr w:type="gramStart"/>
      <w:r w:rsidRPr="00BF4C7D">
        <w:rPr>
          <w:lang w:val="es-ES"/>
        </w:rPr>
        <w:t>de acuerdo a</w:t>
      </w:r>
      <w:proofErr w:type="gramEnd"/>
      <w:r w:rsidRPr="00BF4C7D">
        <w:rPr>
          <w:lang w:val="es-ES"/>
        </w:rPr>
        <w:t xml:space="preserve"> la información encontrada. Esta característica es fundamental para una investigación tan importante, en la cual se busca evidencias sólidas, recientes y relevantes, su motor de búsqueda es eficiente, junto con herramientas como el análisis de citas, </w:t>
      </w:r>
      <w:r w:rsidRPr="00BF4C7D">
        <w:rPr>
          <w:lang w:val="es-ES"/>
        </w:rPr>
        <w:lastRenderedPageBreak/>
        <w:t xml:space="preserve">mapas bibliométricos y métricas de </w:t>
      </w:r>
      <w:proofErr w:type="gramStart"/>
      <w:r w:rsidRPr="00BF4C7D">
        <w:rPr>
          <w:lang w:val="es-ES"/>
        </w:rPr>
        <w:t>impacto,</w:t>
      </w:r>
      <w:proofErr w:type="gramEnd"/>
      <w:r w:rsidRPr="00BF4C7D">
        <w:rPr>
          <w:lang w:val="es-ES"/>
        </w:rPr>
        <w:t xml:space="preserve"> permite una recolección eficiente y una posterior sistematización rigurosa de los datos.</w:t>
      </w:r>
    </w:p>
    <w:p w14:paraId="66C6B3B7" w14:textId="77777777" w:rsidR="00BF4C7D" w:rsidRPr="00BF4C7D" w:rsidRDefault="00BF4C7D" w:rsidP="00BF4C7D">
      <w:pPr>
        <w:pStyle w:val="MDPI31text"/>
        <w:rPr>
          <w:lang w:val="es-ES"/>
        </w:rPr>
      </w:pPr>
      <w:r w:rsidRPr="00BF4C7D">
        <w:rPr>
          <w:lang w:val="es-ES"/>
        </w:rPr>
        <w:t xml:space="preserve">Cabe resaltar que en </w:t>
      </w:r>
      <w:proofErr w:type="spellStart"/>
      <w:r w:rsidRPr="00BF4C7D">
        <w:rPr>
          <w:lang w:val="es-ES"/>
        </w:rPr>
        <w:t>Scopus</w:t>
      </w:r>
      <w:proofErr w:type="spellEnd"/>
      <w:r w:rsidRPr="00BF4C7D">
        <w:rPr>
          <w:lang w:val="es-ES"/>
        </w:rPr>
        <w:t xml:space="preserve"> hay una cobertura internacional, apropiada para este proyecto ya que las visiones de otros países son importantes para saber cómo han avanzado en la IA y como esta ha contribuido a la sostenibilidad, y con cobertura multilingüe, esta base de datos amplía el espectro de análisis más allá de lo que está en Colombia, permitiendo incluir investigaciones en inglés, español y otros idiomas que pueden ser traducidos.</w:t>
      </w:r>
    </w:p>
    <w:p w14:paraId="6FE9709C" w14:textId="42F560C3" w:rsidR="00BF4C7D" w:rsidRPr="00277B1C" w:rsidRDefault="00BF4C7D" w:rsidP="00BF4C7D">
      <w:pPr>
        <w:pStyle w:val="MDPI31text"/>
        <w:rPr>
          <w:lang w:val="es-ES"/>
        </w:rPr>
      </w:pPr>
      <w:r w:rsidRPr="00BF4C7D">
        <w:rPr>
          <w:lang w:val="es-ES"/>
        </w:rPr>
        <w:t xml:space="preserve">Comprendido todo esto, se procedió con la búsqueda de información en </w:t>
      </w:r>
      <w:proofErr w:type="spellStart"/>
      <w:r w:rsidRPr="00BF4C7D">
        <w:rPr>
          <w:lang w:val="es-ES"/>
        </w:rPr>
        <w:t>Scopus</w:t>
      </w:r>
      <w:proofErr w:type="spellEnd"/>
      <w:r w:rsidRPr="00BF4C7D">
        <w:rPr>
          <w:lang w:val="es-ES"/>
        </w:rPr>
        <w:t xml:space="preserve">, </w:t>
      </w:r>
      <w:r w:rsidR="00B659F2" w:rsidRPr="00277B1C">
        <w:rPr>
          <w:lang w:val="es-ES"/>
        </w:rPr>
        <w:t xml:space="preserve">siguiendo </w:t>
      </w:r>
      <w:r w:rsidRPr="00BF4C7D">
        <w:rPr>
          <w:lang w:val="es-ES"/>
        </w:rPr>
        <w:t>la ecuación de búsqueda preliminar utilizada encontrar los artículos que permitirían nutrir esta revisión de literatura</w:t>
      </w:r>
      <w:r w:rsidR="00B659F2" w:rsidRPr="00277B1C">
        <w:rPr>
          <w:lang w:val="es-ES"/>
        </w:rPr>
        <w:t>:</w:t>
      </w:r>
    </w:p>
    <w:p w14:paraId="1ADFEA1B" w14:textId="77777777" w:rsidR="0002312E" w:rsidRPr="00277B1C" w:rsidRDefault="0002312E" w:rsidP="00BF4C7D">
      <w:pPr>
        <w:pStyle w:val="MDPI31text"/>
        <w:rPr>
          <w:lang w:val="es-ES"/>
        </w:rPr>
      </w:pPr>
    </w:p>
    <w:p w14:paraId="3EC31622" w14:textId="29A0AF5D" w:rsidR="00B659F2" w:rsidRPr="00277B1C" w:rsidRDefault="00B659F2" w:rsidP="00BF4C7D">
      <w:pPr>
        <w:pStyle w:val="MDPI31text"/>
      </w:pPr>
      <w:r w:rsidRPr="00277B1C">
        <w:t xml:space="preserve">( TITLE-ABS-KEY ( "artificial intelligence" ) AND TITLE-ABS-KEY ( ( green OR cleaner OR </w:t>
      </w:r>
      <w:proofErr w:type="spellStart"/>
      <w:r w:rsidRPr="00277B1C">
        <w:t>sustainab</w:t>
      </w:r>
      <w:proofErr w:type="spellEnd"/>
      <w:r w:rsidRPr="00277B1C">
        <w:t xml:space="preserve">* OR </w:t>
      </w:r>
      <w:proofErr w:type="spellStart"/>
      <w:r w:rsidRPr="00277B1C">
        <w:t>responsib</w:t>
      </w:r>
      <w:proofErr w:type="spellEnd"/>
      <w:r w:rsidRPr="00277B1C">
        <w:t>* OR environmental ) PRE/3 ( operations OR manufacturing OR production OR process* ) ) ) AND PUBYEAR &gt; 2020 AND PUBYEAR &lt; 2026 AND ( LIMIT-TO ( DOCTYPE , "</w:t>
      </w:r>
      <w:proofErr w:type="spellStart"/>
      <w:r w:rsidRPr="00277B1C">
        <w:t>ar</w:t>
      </w:r>
      <w:proofErr w:type="spellEnd"/>
      <w:r w:rsidRPr="00277B1C">
        <w:t>" ) OR LIMIT-TO ( DOCTYPE , "re" ) ) AND ( LIMIT-TO ( SUBJAREA , "ENGI" ) OR LIMIT-TO ( SUBJAREA , "COMP" ) OR LIMIT-TO ( SUBJAREA , "ENVI" ) ) AND ( LIMIT-TO ( LANGUAGE , "English" ) OR LIMIT-TO ( LANGUAGE , "Spanish" ) )</w:t>
      </w:r>
    </w:p>
    <w:p w14:paraId="5E997E08" w14:textId="77777777" w:rsidR="00B659F2" w:rsidRPr="00277B1C" w:rsidRDefault="00B659F2" w:rsidP="00BF4C7D">
      <w:pPr>
        <w:pStyle w:val="MDPI31text"/>
      </w:pPr>
    </w:p>
    <w:p w14:paraId="72940E2A" w14:textId="77777777" w:rsidR="00B659F2" w:rsidRPr="00277B1C" w:rsidRDefault="00B659F2" w:rsidP="00BF4C7D">
      <w:pPr>
        <w:pStyle w:val="MDPI31text"/>
        <w:rPr>
          <w:lang w:val="es-ES"/>
        </w:rPr>
      </w:pPr>
      <w:r w:rsidRPr="00277B1C">
        <w:rPr>
          <w:lang w:val="es-ES"/>
        </w:rPr>
        <w:t xml:space="preserve">Con esta ecuación de búsqueda se encontraron 825 artículos de investigación a la fecha 24 de agosto de 2025, los cuales muchos no eran pertinentes al tema central que se está investigando, manteniendo enfoques distintos a los requeridos, razón por la cual se reestructuró la ecuación de búsqueda con el fin de que se delimitará a los requerimientos dados hacia el tema y las variables seleccionadas, así que la forma de conseguir que los artículos sean más específicos, es delimitando su enfoque principal, es decir, con el título, restringiendo información relacionada a las variables en </w:t>
      </w:r>
      <w:proofErr w:type="spellStart"/>
      <w:r w:rsidRPr="00277B1C">
        <w:rPr>
          <w:lang w:val="es-ES"/>
        </w:rPr>
        <w:t>abstract</w:t>
      </w:r>
      <w:proofErr w:type="spellEnd"/>
      <w:r w:rsidRPr="00277B1C">
        <w:rPr>
          <w:lang w:val="es-ES"/>
        </w:rPr>
        <w:t xml:space="preserve"> y palabras clave, para que necesariamente las variables mencionadas estén directamente en el título, lo que daría pertinencia directa al tema que se está revisando.</w:t>
      </w:r>
    </w:p>
    <w:p w14:paraId="183194E0" w14:textId="327DEF11" w:rsidR="00B659F2" w:rsidRPr="00277B1C" w:rsidRDefault="00B659F2" w:rsidP="00BF4C7D">
      <w:pPr>
        <w:pStyle w:val="MDPI31text"/>
        <w:rPr>
          <w:lang w:val="es-ES"/>
        </w:rPr>
      </w:pPr>
      <w:r w:rsidRPr="00277B1C">
        <w:rPr>
          <w:lang w:val="es-ES"/>
        </w:rPr>
        <w:t>La ecuación definitiva que se empleó para encontrar la información relevante al tema y de forma actualizada se presenta a continuación, esta presentó un total de 123 artículos relevantes al tema de estudio a la fecha 24 de agosto de 2025.</w:t>
      </w:r>
    </w:p>
    <w:p w14:paraId="55BE1B66" w14:textId="77777777" w:rsidR="00B659F2" w:rsidRPr="00277B1C" w:rsidRDefault="00B659F2" w:rsidP="00BF4C7D">
      <w:pPr>
        <w:pStyle w:val="MDPI31text"/>
        <w:rPr>
          <w:lang w:val="es-ES"/>
        </w:rPr>
      </w:pPr>
    </w:p>
    <w:p w14:paraId="7B9B5062" w14:textId="09E5A5CE" w:rsidR="00B659F2" w:rsidRPr="00277B1C" w:rsidRDefault="00B659F2" w:rsidP="00BF4C7D">
      <w:pPr>
        <w:pStyle w:val="MDPI31text"/>
      </w:pPr>
      <w:r w:rsidRPr="00277B1C">
        <w:t xml:space="preserve">( TITLE ( "artificial intelligence" ) AND TITLE ( ( green OR cleaner OR </w:t>
      </w:r>
      <w:proofErr w:type="spellStart"/>
      <w:r w:rsidRPr="00277B1C">
        <w:t>sustainab</w:t>
      </w:r>
      <w:proofErr w:type="spellEnd"/>
      <w:r w:rsidRPr="00277B1C">
        <w:t xml:space="preserve">* OR </w:t>
      </w:r>
      <w:proofErr w:type="spellStart"/>
      <w:r w:rsidRPr="00277B1C">
        <w:t>responsib</w:t>
      </w:r>
      <w:proofErr w:type="spellEnd"/>
      <w:r w:rsidRPr="00277B1C">
        <w:t>* OR environmental )( operations OR manufacturing OR production OR process* ) ) ) AND PUBYEAR &gt; 2020 AND PUBYEAR &lt; 2026 AND ( LIMIT-TO ( DOCTYPE , "</w:t>
      </w:r>
      <w:proofErr w:type="spellStart"/>
      <w:r w:rsidRPr="00277B1C">
        <w:t>ar</w:t>
      </w:r>
      <w:proofErr w:type="spellEnd"/>
      <w:r w:rsidRPr="00277B1C">
        <w:t>" ) OR LIMIT-TO ( DOCTYPE , "re" ) ) AND ( LIMIT-TO ( LANGUAGE , "English" ) OR LIMIT-TO ( LANGUAGE , "Spanish" ) )</w:t>
      </w:r>
    </w:p>
    <w:p w14:paraId="54F154A7" w14:textId="77777777" w:rsidR="00B659F2" w:rsidRPr="00277B1C" w:rsidRDefault="00B659F2" w:rsidP="00BF4C7D">
      <w:pPr>
        <w:pStyle w:val="MDPI31text"/>
      </w:pPr>
    </w:p>
    <w:p w14:paraId="7B20463E" w14:textId="4E47BE70" w:rsidR="0002312E" w:rsidRPr="00277B1C" w:rsidRDefault="0002312E" w:rsidP="0002312E">
      <w:pPr>
        <w:pStyle w:val="MDPI23heading3"/>
        <w:rPr>
          <w:lang w:val="es-CO"/>
        </w:rPr>
      </w:pPr>
      <w:r w:rsidRPr="00277B1C">
        <w:rPr>
          <w:lang w:val="es-CO"/>
        </w:rPr>
        <w:t>3.1.1. Procesos de Aplicación de los Criterios de Inclusión y Exclusión</w:t>
      </w:r>
    </w:p>
    <w:p w14:paraId="24F55249" w14:textId="77777777" w:rsidR="0002312E" w:rsidRPr="00277B1C" w:rsidRDefault="0002312E" w:rsidP="00BF4C7D">
      <w:pPr>
        <w:pStyle w:val="MDPI31text"/>
        <w:rPr>
          <w:lang w:val="es-CO"/>
        </w:rPr>
      </w:pPr>
    </w:p>
    <w:p w14:paraId="503C2F92" w14:textId="72E0AF7D" w:rsidR="00B659F2" w:rsidRPr="00277B1C" w:rsidRDefault="0002312E" w:rsidP="00BF4C7D">
      <w:pPr>
        <w:pStyle w:val="MDPI31text"/>
        <w:rPr>
          <w:lang w:val="es-CO"/>
        </w:rPr>
      </w:pPr>
      <w:r w:rsidRPr="00277B1C">
        <w:rPr>
          <w:lang w:val="es-CO"/>
        </w:rPr>
        <w:t xml:space="preserve">Con una revisión preliminar de la literatura se sabe que se cuenta con 123 artículos disponibles a partir de la ecuación de búsqueda definitiva, sin embargo, aunque todos tienen un enfoque similar gracias a la delimitación estructural de </w:t>
      </w:r>
      <w:proofErr w:type="spellStart"/>
      <w:r w:rsidRPr="00277B1C">
        <w:rPr>
          <w:lang w:val="es-CO"/>
        </w:rPr>
        <w:t>Scopus</w:t>
      </w:r>
      <w:proofErr w:type="spellEnd"/>
      <w:r w:rsidRPr="00277B1C">
        <w:rPr>
          <w:lang w:val="es-CO"/>
        </w:rPr>
        <w:t>, no todos son pertinentes o apropiados para este proyecto. En ese sentido, es necesario filtrar la información más relevante que aporte valor al cumplimiento de los demás objetivos específicos, razón por la que se aplican los siguientes criterios de inclusión y exclusión documental.</w:t>
      </w:r>
    </w:p>
    <w:p w14:paraId="39FDB6B8" w14:textId="71CDFA7C" w:rsidR="0002312E" w:rsidRDefault="0002312E" w:rsidP="00BF4C7D">
      <w:pPr>
        <w:pStyle w:val="MDPI31text"/>
        <w:rPr>
          <w:lang w:val="es-CO"/>
        </w:rPr>
      </w:pPr>
    </w:p>
    <w:p w14:paraId="060F666E" w14:textId="77777777" w:rsidR="00335ECB" w:rsidRPr="00277B1C" w:rsidRDefault="00335ECB" w:rsidP="00BF4C7D">
      <w:pPr>
        <w:pStyle w:val="MDPI31text"/>
        <w:rPr>
          <w:lang w:val="es-CO"/>
        </w:rPr>
      </w:pPr>
    </w:p>
    <w:p w14:paraId="2115492F" w14:textId="425D4B1E" w:rsidR="0002312E" w:rsidRPr="00277B1C" w:rsidRDefault="0002312E" w:rsidP="00BF4C7D">
      <w:pPr>
        <w:pStyle w:val="MDPI31text"/>
        <w:rPr>
          <w:b/>
          <w:bCs/>
          <w:i/>
          <w:iCs/>
          <w:lang w:val="es-CO"/>
        </w:rPr>
      </w:pPr>
      <w:r w:rsidRPr="00277B1C">
        <w:rPr>
          <w:b/>
          <w:bCs/>
          <w:i/>
          <w:iCs/>
          <w:lang w:val="es-CO"/>
        </w:rPr>
        <w:lastRenderedPageBreak/>
        <w:t>3.1.1.1. Criterios de Inclusión</w:t>
      </w:r>
    </w:p>
    <w:p w14:paraId="2CD3B1FE" w14:textId="77777777" w:rsidR="0002312E" w:rsidRPr="00277B1C" w:rsidRDefault="0002312E" w:rsidP="00BF4C7D">
      <w:pPr>
        <w:pStyle w:val="MDPI31text"/>
        <w:rPr>
          <w:lang w:val="es-CO"/>
        </w:rPr>
      </w:pPr>
    </w:p>
    <w:p w14:paraId="3B7BBD4B" w14:textId="77777777" w:rsidR="0002312E" w:rsidRPr="00277B1C" w:rsidRDefault="0002312E" w:rsidP="0002312E">
      <w:pPr>
        <w:pStyle w:val="MDPI31text"/>
        <w:rPr>
          <w:lang w:val="es-ES"/>
        </w:rPr>
      </w:pPr>
      <w:r w:rsidRPr="0002312E">
        <w:rPr>
          <w:lang w:val="es-ES"/>
        </w:rPr>
        <w:t>Para aplicar los criterios de inclusión que se describen a continuación, es necesario realizar una lectura previa del resumen del artículo, y en caso de que exista la duda de su contenido, se procederá a leer parte del documento validar su enfoque y determinar si este será apropiado para esta investigación y responde los objetivos específicos. Estos criterios de inclusión a partir de dicha lectura preliminar son:</w:t>
      </w:r>
    </w:p>
    <w:p w14:paraId="7E005800" w14:textId="77777777" w:rsidR="0002312E" w:rsidRPr="0002312E" w:rsidRDefault="0002312E" w:rsidP="0002312E">
      <w:pPr>
        <w:pStyle w:val="MDPI31text"/>
        <w:rPr>
          <w:lang w:val="es-ES"/>
        </w:rPr>
      </w:pPr>
    </w:p>
    <w:p w14:paraId="1519C8DB" w14:textId="77777777" w:rsidR="0002312E" w:rsidRPr="0002312E" w:rsidRDefault="0002312E" w:rsidP="0002312E">
      <w:pPr>
        <w:pStyle w:val="MDPI31text"/>
        <w:numPr>
          <w:ilvl w:val="0"/>
          <w:numId w:val="28"/>
        </w:numPr>
        <w:rPr>
          <w:lang w:val="es-ES"/>
        </w:rPr>
      </w:pPr>
      <w:r w:rsidRPr="0002312E">
        <w:rPr>
          <w:lang w:val="es-ES"/>
        </w:rPr>
        <w:t xml:space="preserve">Tratarse de investigaciones (artículos) que analicen las aplicaciones de IA en la manufactura con relación directa a sostenibilidad medioambiental y/o social, no que lo hablen como un beneficio complementario o algo indirecto, sino que su eje central esté enfocado en esa sostenibilidad. </w:t>
      </w:r>
    </w:p>
    <w:p w14:paraId="193B2E89" w14:textId="77777777" w:rsidR="0002312E" w:rsidRPr="0002312E" w:rsidRDefault="0002312E" w:rsidP="0002312E">
      <w:pPr>
        <w:pStyle w:val="MDPI31text"/>
        <w:numPr>
          <w:ilvl w:val="0"/>
          <w:numId w:val="28"/>
        </w:numPr>
        <w:rPr>
          <w:lang w:val="es-ES"/>
        </w:rPr>
      </w:pPr>
      <w:r w:rsidRPr="0002312E">
        <w:rPr>
          <w:lang w:val="es-ES"/>
        </w:rPr>
        <w:t xml:space="preserve">Se incluyen investigaciones que presenten casos prácticos, modelos de aplicación o métricas de sostenibilidad, se descartan todas aquellas investigaciones que son de revisión documental. </w:t>
      </w:r>
    </w:p>
    <w:p w14:paraId="0E75015C" w14:textId="77777777" w:rsidR="0002312E" w:rsidRPr="0002312E" w:rsidRDefault="0002312E" w:rsidP="0002312E">
      <w:pPr>
        <w:pStyle w:val="MDPI31text"/>
        <w:numPr>
          <w:ilvl w:val="0"/>
          <w:numId w:val="28"/>
        </w:numPr>
        <w:rPr>
          <w:lang w:val="es-ES"/>
        </w:rPr>
      </w:pPr>
      <w:r w:rsidRPr="0002312E">
        <w:rPr>
          <w:lang w:val="es-ES"/>
        </w:rPr>
        <w:t xml:space="preserve">Solo se tienen en cuenta las investigaciones de Q1, Q2 y Q3, y deben estar con una metodología clara, como estudios empíricos o estudios de caso. </w:t>
      </w:r>
    </w:p>
    <w:p w14:paraId="39C1D3C1" w14:textId="77777777" w:rsidR="0002312E" w:rsidRPr="0002312E" w:rsidRDefault="0002312E" w:rsidP="0002312E">
      <w:pPr>
        <w:pStyle w:val="MDPI31text"/>
        <w:numPr>
          <w:ilvl w:val="0"/>
          <w:numId w:val="28"/>
        </w:numPr>
        <w:rPr>
          <w:lang w:val="es-ES"/>
        </w:rPr>
      </w:pPr>
      <w:r w:rsidRPr="0002312E">
        <w:rPr>
          <w:lang w:val="es-ES"/>
        </w:rPr>
        <w:t>Artículos con texto completo disponible o al menos con resumen y resultados accesibles.</w:t>
      </w:r>
    </w:p>
    <w:p w14:paraId="74EA7643" w14:textId="77777777" w:rsidR="0002312E" w:rsidRPr="00277B1C" w:rsidRDefault="0002312E" w:rsidP="00BF4C7D">
      <w:pPr>
        <w:pStyle w:val="MDPI31text"/>
        <w:rPr>
          <w:lang w:val="es-ES"/>
        </w:rPr>
      </w:pPr>
    </w:p>
    <w:p w14:paraId="2ED37510" w14:textId="77777777" w:rsidR="0002312E" w:rsidRPr="00277B1C" w:rsidRDefault="0002312E" w:rsidP="00BF4C7D">
      <w:pPr>
        <w:pStyle w:val="MDPI31text"/>
        <w:rPr>
          <w:lang w:val="es-CO"/>
        </w:rPr>
      </w:pPr>
    </w:p>
    <w:p w14:paraId="52D1EFF1" w14:textId="7BA0AF66" w:rsidR="0002312E" w:rsidRPr="00277B1C" w:rsidRDefault="0002312E" w:rsidP="0002312E">
      <w:pPr>
        <w:pStyle w:val="MDPI31text"/>
        <w:rPr>
          <w:b/>
          <w:bCs/>
          <w:i/>
          <w:iCs/>
          <w:lang w:val="es-CO"/>
        </w:rPr>
      </w:pPr>
      <w:r w:rsidRPr="00277B1C">
        <w:rPr>
          <w:b/>
          <w:bCs/>
          <w:i/>
          <w:iCs/>
          <w:lang w:val="es-CO"/>
        </w:rPr>
        <w:t>3.1.1.2. Criterios de Exclusión</w:t>
      </w:r>
    </w:p>
    <w:p w14:paraId="5AEECD89" w14:textId="77777777" w:rsidR="0002312E" w:rsidRPr="00277B1C" w:rsidRDefault="0002312E" w:rsidP="0002312E">
      <w:pPr>
        <w:pStyle w:val="MDPI31text"/>
        <w:rPr>
          <w:lang w:val="es-CO"/>
        </w:rPr>
      </w:pPr>
    </w:p>
    <w:p w14:paraId="164FEA92" w14:textId="3697FB06" w:rsidR="0002312E" w:rsidRPr="00277B1C" w:rsidRDefault="0002312E" w:rsidP="0002312E">
      <w:pPr>
        <w:pStyle w:val="MDPI31text"/>
        <w:spacing w:line="240" w:lineRule="auto"/>
        <w:rPr>
          <w:lang w:val="es-CO"/>
        </w:rPr>
      </w:pPr>
      <w:r w:rsidRPr="00277B1C">
        <w:rPr>
          <w:lang w:val="es-CO"/>
        </w:rPr>
        <w:t>Una vez recopilada la información apta para el desarrollo de este proyecto, se deben excluir aquellas investigaciones o documentos que no estén enfocadas hacia el tema central, la tabla a continuación -tabla 3- presenta los criterios de exclusión para descartar cualquier información que no esté alineada a estos objetivos.</w:t>
      </w:r>
    </w:p>
    <w:p w14:paraId="1E6EDFB1" w14:textId="77777777" w:rsidR="0002312E" w:rsidRPr="00277B1C" w:rsidRDefault="0002312E" w:rsidP="0002312E">
      <w:pPr>
        <w:pStyle w:val="MDPI31text"/>
        <w:rPr>
          <w:lang w:val="es-CO"/>
        </w:rPr>
      </w:pPr>
    </w:p>
    <w:p w14:paraId="54549911" w14:textId="18CD1B88" w:rsidR="0002312E" w:rsidRPr="00277B1C" w:rsidRDefault="0002312E" w:rsidP="0002312E">
      <w:pPr>
        <w:pStyle w:val="MDPI31text"/>
        <w:rPr>
          <w:lang w:val="es-CO"/>
        </w:rPr>
      </w:pPr>
      <w:r w:rsidRPr="00277B1C">
        <w:rPr>
          <w:b/>
          <w:bCs/>
          <w:lang w:val="es-CO"/>
        </w:rPr>
        <w:t xml:space="preserve">Tabla 3. </w:t>
      </w:r>
      <w:r w:rsidRPr="00277B1C">
        <w:rPr>
          <w:lang w:val="es-CO"/>
        </w:rPr>
        <w:t>Criterios de Exclusión para Revisión Documental</w:t>
      </w:r>
    </w:p>
    <w:tbl>
      <w:tblPr>
        <w:tblStyle w:val="Tablaconcuadrcula"/>
        <w:tblW w:w="7689" w:type="dxa"/>
        <w:tblInd w:w="2694"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78"/>
        <w:gridCol w:w="5711"/>
      </w:tblGrid>
      <w:tr w:rsidR="0002312E" w:rsidRPr="00277B1C" w14:paraId="0DFC6BDF" w14:textId="77777777" w:rsidTr="0002312E">
        <w:trPr>
          <w:trHeight w:val="145"/>
        </w:trPr>
        <w:tc>
          <w:tcPr>
            <w:tcW w:w="1978" w:type="dxa"/>
            <w:tcBorders>
              <w:top w:val="single" w:sz="4" w:space="0" w:color="auto"/>
              <w:bottom w:val="single" w:sz="4" w:space="0" w:color="auto"/>
            </w:tcBorders>
          </w:tcPr>
          <w:p w14:paraId="3344D86F" w14:textId="77777777" w:rsidR="0002312E" w:rsidRPr="00277B1C" w:rsidRDefault="0002312E" w:rsidP="0002312E">
            <w:pPr>
              <w:spacing w:line="240" w:lineRule="auto"/>
              <w:jc w:val="center"/>
              <w:rPr>
                <w:b/>
                <w:bCs/>
                <w:sz w:val="18"/>
                <w:szCs w:val="18"/>
                <w:lang w:val="es-CO"/>
              </w:rPr>
            </w:pPr>
            <w:r w:rsidRPr="00277B1C">
              <w:rPr>
                <w:b/>
                <w:bCs/>
                <w:sz w:val="18"/>
                <w:szCs w:val="18"/>
                <w:lang w:val="es-CO"/>
              </w:rPr>
              <w:t>Criterio</w:t>
            </w:r>
          </w:p>
        </w:tc>
        <w:tc>
          <w:tcPr>
            <w:tcW w:w="5711" w:type="dxa"/>
            <w:tcBorders>
              <w:top w:val="single" w:sz="4" w:space="0" w:color="auto"/>
              <w:bottom w:val="single" w:sz="4" w:space="0" w:color="auto"/>
            </w:tcBorders>
          </w:tcPr>
          <w:p w14:paraId="732FDB49" w14:textId="77777777" w:rsidR="0002312E" w:rsidRPr="00277B1C" w:rsidRDefault="0002312E" w:rsidP="0002312E">
            <w:pPr>
              <w:spacing w:line="240" w:lineRule="auto"/>
              <w:jc w:val="center"/>
              <w:rPr>
                <w:b/>
                <w:bCs/>
                <w:sz w:val="18"/>
                <w:szCs w:val="18"/>
                <w:lang w:val="es-CO"/>
              </w:rPr>
            </w:pPr>
            <w:r w:rsidRPr="00277B1C">
              <w:rPr>
                <w:b/>
                <w:bCs/>
                <w:sz w:val="18"/>
                <w:szCs w:val="18"/>
                <w:lang w:val="es-CO"/>
              </w:rPr>
              <w:t>Exclusión</w:t>
            </w:r>
          </w:p>
        </w:tc>
      </w:tr>
      <w:tr w:rsidR="0002312E" w:rsidRPr="009D5911" w14:paraId="43ED1043" w14:textId="77777777" w:rsidTr="00277B1C">
        <w:trPr>
          <w:trHeight w:val="1103"/>
        </w:trPr>
        <w:tc>
          <w:tcPr>
            <w:tcW w:w="1978" w:type="dxa"/>
            <w:tcBorders>
              <w:top w:val="nil"/>
              <w:bottom w:val="nil"/>
            </w:tcBorders>
          </w:tcPr>
          <w:p w14:paraId="27C2F04D" w14:textId="77777777" w:rsidR="0002312E" w:rsidRPr="00277B1C" w:rsidRDefault="0002312E" w:rsidP="0002312E">
            <w:pPr>
              <w:spacing w:line="240" w:lineRule="auto"/>
              <w:jc w:val="center"/>
              <w:rPr>
                <w:sz w:val="18"/>
                <w:szCs w:val="18"/>
                <w:lang w:val="es-CO"/>
              </w:rPr>
            </w:pPr>
            <w:r w:rsidRPr="00277B1C">
              <w:rPr>
                <w:sz w:val="18"/>
                <w:szCs w:val="18"/>
                <w:lang w:val="es-CO"/>
              </w:rPr>
              <w:t>Pertinencia del tema</w:t>
            </w:r>
          </w:p>
        </w:tc>
        <w:tc>
          <w:tcPr>
            <w:tcW w:w="5711" w:type="dxa"/>
            <w:tcBorders>
              <w:top w:val="nil"/>
              <w:bottom w:val="nil"/>
            </w:tcBorders>
          </w:tcPr>
          <w:p w14:paraId="7C898CD7" w14:textId="77777777" w:rsidR="0002312E" w:rsidRPr="00277B1C" w:rsidRDefault="0002312E" w:rsidP="0002312E">
            <w:pPr>
              <w:spacing w:line="240" w:lineRule="auto"/>
              <w:jc w:val="center"/>
              <w:rPr>
                <w:sz w:val="18"/>
                <w:szCs w:val="18"/>
                <w:lang w:val="es-CO"/>
              </w:rPr>
            </w:pPr>
            <w:r w:rsidRPr="00277B1C">
              <w:rPr>
                <w:sz w:val="18"/>
                <w:szCs w:val="18"/>
                <w:lang w:val="es-CO"/>
              </w:rPr>
              <w:t xml:space="preserve">Se descartan artículos que solo hablen de IA en general sin enfoque en manufactura ni sostenibilidad de forma directa, si lo mencionan indirectamente, se evalúa el nivel de detalle en los resultados. Deben tener conexiones claras con la sociedad y/o el medio ambiente. </w:t>
            </w:r>
          </w:p>
        </w:tc>
      </w:tr>
      <w:tr w:rsidR="0002312E" w:rsidRPr="009D5911" w14:paraId="0EF6D816" w14:textId="77777777" w:rsidTr="0002312E">
        <w:trPr>
          <w:trHeight w:val="110"/>
        </w:trPr>
        <w:tc>
          <w:tcPr>
            <w:tcW w:w="1978" w:type="dxa"/>
            <w:tcBorders>
              <w:top w:val="nil"/>
              <w:bottom w:val="nil"/>
            </w:tcBorders>
          </w:tcPr>
          <w:p w14:paraId="7895B36D" w14:textId="77777777" w:rsidR="0002312E" w:rsidRPr="00277B1C" w:rsidRDefault="0002312E" w:rsidP="0002312E">
            <w:pPr>
              <w:spacing w:line="240" w:lineRule="auto"/>
              <w:jc w:val="center"/>
              <w:rPr>
                <w:sz w:val="18"/>
                <w:szCs w:val="18"/>
                <w:lang w:val="es-CO"/>
              </w:rPr>
            </w:pPr>
            <w:r w:rsidRPr="00277B1C">
              <w:rPr>
                <w:sz w:val="18"/>
                <w:szCs w:val="18"/>
                <w:lang w:val="es-CO"/>
              </w:rPr>
              <w:t>Calidad Científica</w:t>
            </w:r>
          </w:p>
        </w:tc>
        <w:tc>
          <w:tcPr>
            <w:tcW w:w="5711" w:type="dxa"/>
            <w:tcBorders>
              <w:top w:val="nil"/>
              <w:bottom w:val="nil"/>
            </w:tcBorders>
          </w:tcPr>
          <w:p w14:paraId="22115BAE" w14:textId="77777777" w:rsidR="0002312E" w:rsidRPr="00277B1C" w:rsidRDefault="0002312E" w:rsidP="0002312E">
            <w:pPr>
              <w:spacing w:line="240" w:lineRule="auto"/>
              <w:jc w:val="center"/>
              <w:rPr>
                <w:sz w:val="18"/>
                <w:szCs w:val="18"/>
                <w:lang w:val="es-CO"/>
              </w:rPr>
            </w:pPr>
            <w:r w:rsidRPr="00277B1C">
              <w:rPr>
                <w:sz w:val="18"/>
                <w:szCs w:val="18"/>
                <w:lang w:val="es-CO"/>
              </w:rPr>
              <w:t>Se descartan publicaciones en revistas no indexadas o sin revisión por pares, también artículos meramente opinativos o de revisión narrativa sin sustento metodológico.</w:t>
            </w:r>
          </w:p>
        </w:tc>
      </w:tr>
      <w:tr w:rsidR="0002312E" w:rsidRPr="009D5911" w14:paraId="418AEE87" w14:textId="77777777" w:rsidTr="0002312E">
        <w:trPr>
          <w:trHeight w:val="605"/>
        </w:trPr>
        <w:tc>
          <w:tcPr>
            <w:tcW w:w="1978" w:type="dxa"/>
            <w:tcBorders>
              <w:top w:val="nil"/>
            </w:tcBorders>
          </w:tcPr>
          <w:p w14:paraId="2ECC8E79" w14:textId="77777777" w:rsidR="0002312E" w:rsidRPr="00277B1C" w:rsidRDefault="0002312E" w:rsidP="0002312E">
            <w:pPr>
              <w:spacing w:line="240" w:lineRule="auto"/>
              <w:jc w:val="center"/>
              <w:rPr>
                <w:sz w:val="18"/>
                <w:szCs w:val="18"/>
                <w:lang w:val="es-CO"/>
              </w:rPr>
            </w:pPr>
            <w:r w:rsidRPr="00277B1C">
              <w:rPr>
                <w:sz w:val="18"/>
                <w:szCs w:val="18"/>
                <w:lang w:val="es-CO"/>
              </w:rPr>
              <w:t>Fecha de Publicación</w:t>
            </w:r>
          </w:p>
        </w:tc>
        <w:tc>
          <w:tcPr>
            <w:tcW w:w="5711" w:type="dxa"/>
            <w:tcBorders>
              <w:top w:val="nil"/>
            </w:tcBorders>
          </w:tcPr>
          <w:p w14:paraId="7882808F" w14:textId="77777777" w:rsidR="0002312E" w:rsidRPr="00277B1C" w:rsidRDefault="0002312E" w:rsidP="0002312E">
            <w:pPr>
              <w:spacing w:line="240" w:lineRule="auto"/>
              <w:jc w:val="center"/>
              <w:rPr>
                <w:sz w:val="18"/>
                <w:szCs w:val="18"/>
                <w:lang w:val="es-CO"/>
              </w:rPr>
            </w:pPr>
            <w:r w:rsidRPr="00277B1C">
              <w:rPr>
                <w:sz w:val="18"/>
                <w:szCs w:val="18"/>
                <w:lang w:val="es-CO"/>
              </w:rPr>
              <w:t>Para la revisión documental, artículos publicados con más de 5 años de antigüedad, solo se permiten del rango 2021-2025. Este criterio no aplica para material gubernamental, histórico o noticas.</w:t>
            </w:r>
          </w:p>
        </w:tc>
      </w:tr>
      <w:tr w:rsidR="0002312E" w:rsidRPr="009D5911" w14:paraId="5694EB60" w14:textId="77777777" w:rsidTr="0002312E">
        <w:trPr>
          <w:trHeight w:val="302"/>
        </w:trPr>
        <w:tc>
          <w:tcPr>
            <w:tcW w:w="1978" w:type="dxa"/>
          </w:tcPr>
          <w:p w14:paraId="09ED7F32" w14:textId="77777777" w:rsidR="0002312E" w:rsidRPr="00277B1C" w:rsidRDefault="0002312E" w:rsidP="0002312E">
            <w:pPr>
              <w:spacing w:line="240" w:lineRule="auto"/>
              <w:jc w:val="center"/>
              <w:rPr>
                <w:sz w:val="18"/>
                <w:szCs w:val="18"/>
                <w:lang w:val="es-CO"/>
              </w:rPr>
            </w:pPr>
            <w:r w:rsidRPr="00277B1C">
              <w:rPr>
                <w:sz w:val="18"/>
                <w:szCs w:val="18"/>
                <w:lang w:val="es-CO"/>
              </w:rPr>
              <w:t>Idioma de Publicación</w:t>
            </w:r>
          </w:p>
        </w:tc>
        <w:tc>
          <w:tcPr>
            <w:tcW w:w="5711" w:type="dxa"/>
          </w:tcPr>
          <w:p w14:paraId="773565F2" w14:textId="77777777" w:rsidR="0002312E" w:rsidRPr="00277B1C" w:rsidRDefault="0002312E" w:rsidP="0002312E">
            <w:pPr>
              <w:spacing w:line="240" w:lineRule="auto"/>
              <w:jc w:val="center"/>
              <w:rPr>
                <w:sz w:val="18"/>
                <w:szCs w:val="18"/>
                <w:lang w:val="es-CO"/>
              </w:rPr>
            </w:pPr>
            <w:r w:rsidRPr="00277B1C">
              <w:rPr>
                <w:sz w:val="18"/>
                <w:szCs w:val="18"/>
                <w:lang w:val="es-CO"/>
              </w:rPr>
              <w:t xml:space="preserve">Se excluyen artículos o documentos en idiomas que no sean inglés o español, solo se toman aquellos traducidos </w:t>
            </w:r>
          </w:p>
        </w:tc>
      </w:tr>
      <w:tr w:rsidR="0002312E" w:rsidRPr="009D5911" w14:paraId="17D524B8" w14:textId="77777777" w:rsidTr="0002312E">
        <w:trPr>
          <w:trHeight w:val="299"/>
        </w:trPr>
        <w:tc>
          <w:tcPr>
            <w:tcW w:w="1978" w:type="dxa"/>
          </w:tcPr>
          <w:p w14:paraId="2A16A276" w14:textId="77777777" w:rsidR="0002312E" w:rsidRPr="00277B1C" w:rsidRDefault="0002312E" w:rsidP="0002312E">
            <w:pPr>
              <w:spacing w:line="240" w:lineRule="auto"/>
              <w:jc w:val="center"/>
              <w:rPr>
                <w:sz w:val="18"/>
                <w:szCs w:val="18"/>
                <w:lang w:val="es-CO"/>
              </w:rPr>
            </w:pPr>
            <w:r w:rsidRPr="00277B1C">
              <w:rPr>
                <w:sz w:val="18"/>
                <w:szCs w:val="18"/>
                <w:lang w:val="es-CO"/>
              </w:rPr>
              <w:t>Generalidad</w:t>
            </w:r>
          </w:p>
        </w:tc>
        <w:tc>
          <w:tcPr>
            <w:tcW w:w="5711" w:type="dxa"/>
          </w:tcPr>
          <w:p w14:paraId="41634183" w14:textId="77777777" w:rsidR="0002312E" w:rsidRPr="00277B1C" w:rsidRDefault="0002312E" w:rsidP="0002312E">
            <w:pPr>
              <w:spacing w:line="240" w:lineRule="auto"/>
              <w:jc w:val="center"/>
              <w:rPr>
                <w:sz w:val="18"/>
                <w:szCs w:val="18"/>
                <w:lang w:val="es-CO"/>
              </w:rPr>
            </w:pPr>
            <w:r w:rsidRPr="00277B1C">
              <w:rPr>
                <w:sz w:val="18"/>
                <w:szCs w:val="18"/>
                <w:lang w:val="es-CO"/>
              </w:rPr>
              <w:t xml:space="preserve">Se excluyen artículos que no permiten tener acceso al resumen cuando menos en la base de datos </w:t>
            </w:r>
            <w:proofErr w:type="spellStart"/>
            <w:r w:rsidRPr="00277B1C">
              <w:rPr>
                <w:sz w:val="18"/>
                <w:szCs w:val="18"/>
                <w:lang w:val="es-CO"/>
              </w:rPr>
              <w:t>Scopus</w:t>
            </w:r>
            <w:proofErr w:type="spellEnd"/>
            <w:r w:rsidRPr="00277B1C">
              <w:rPr>
                <w:sz w:val="18"/>
                <w:szCs w:val="18"/>
                <w:lang w:val="es-CO"/>
              </w:rPr>
              <w:t>.</w:t>
            </w:r>
          </w:p>
        </w:tc>
      </w:tr>
      <w:tr w:rsidR="0002312E" w:rsidRPr="009D5911" w14:paraId="2FFA0701" w14:textId="77777777" w:rsidTr="0002312E">
        <w:trPr>
          <w:trHeight w:val="453"/>
        </w:trPr>
        <w:tc>
          <w:tcPr>
            <w:tcW w:w="1978" w:type="dxa"/>
          </w:tcPr>
          <w:p w14:paraId="66EE706C" w14:textId="77777777" w:rsidR="0002312E" w:rsidRPr="00277B1C" w:rsidRDefault="0002312E" w:rsidP="0002312E">
            <w:pPr>
              <w:spacing w:line="240" w:lineRule="auto"/>
              <w:jc w:val="center"/>
              <w:rPr>
                <w:sz w:val="18"/>
                <w:szCs w:val="18"/>
                <w:lang w:val="es-CO"/>
              </w:rPr>
            </w:pPr>
            <w:r w:rsidRPr="00277B1C">
              <w:rPr>
                <w:sz w:val="18"/>
                <w:szCs w:val="18"/>
                <w:lang w:val="es-CO"/>
              </w:rPr>
              <w:t>Enfoque</w:t>
            </w:r>
          </w:p>
        </w:tc>
        <w:tc>
          <w:tcPr>
            <w:tcW w:w="5711" w:type="dxa"/>
          </w:tcPr>
          <w:p w14:paraId="645BC74F" w14:textId="77777777" w:rsidR="0002312E" w:rsidRPr="00277B1C" w:rsidRDefault="0002312E" w:rsidP="0002312E">
            <w:pPr>
              <w:spacing w:line="240" w:lineRule="auto"/>
              <w:jc w:val="center"/>
              <w:rPr>
                <w:sz w:val="18"/>
                <w:szCs w:val="18"/>
                <w:lang w:val="es-CO"/>
              </w:rPr>
            </w:pPr>
            <w:r w:rsidRPr="00277B1C">
              <w:rPr>
                <w:sz w:val="18"/>
                <w:szCs w:val="18"/>
                <w:lang w:val="es-CO"/>
              </w:rPr>
              <w:t xml:space="preserve">Se descartan investigaciones que sean de revisión documental/literatura en </w:t>
            </w:r>
            <w:proofErr w:type="spellStart"/>
            <w:r w:rsidRPr="00277B1C">
              <w:rPr>
                <w:sz w:val="18"/>
                <w:szCs w:val="18"/>
                <w:lang w:val="es-CO"/>
              </w:rPr>
              <w:t>Scopus</w:t>
            </w:r>
            <w:proofErr w:type="spellEnd"/>
            <w:r w:rsidRPr="00277B1C">
              <w:rPr>
                <w:sz w:val="18"/>
                <w:szCs w:val="18"/>
                <w:lang w:val="es-CO"/>
              </w:rPr>
              <w:t>.</w:t>
            </w:r>
          </w:p>
        </w:tc>
      </w:tr>
    </w:tbl>
    <w:p w14:paraId="4426BE6A" w14:textId="0FEF8B06" w:rsidR="0002312E" w:rsidRPr="00277B1C" w:rsidRDefault="0002312E" w:rsidP="0002312E">
      <w:pPr>
        <w:pStyle w:val="MDPI31text"/>
        <w:rPr>
          <w:lang w:val="es-CO"/>
        </w:rPr>
      </w:pPr>
      <w:r w:rsidRPr="00277B1C">
        <w:rPr>
          <w:lang w:val="es-CO"/>
        </w:rPr>
        <w:t>Nota: elaboración propia</w:t>
      </w:r>
    </w:p>
    <w:p w14:paraId="661535D0" w14:textId="77777777" w:rsidR="0002312E" w:rsidRPr="00277B1C" w:rsidRDefault="0002312E" w:rsidP="0002312E">
      <w:pPr>
        <w:pStyle w:val="MDPI31text"/>
        <w:rPr>
          <w:lang w:val="es-CO"/>
        </w:rPr>
      </w:pPr>
    </w:p>
    <w:p w14:paraId="4DD80117" w14:textId="3EF28944" w:rsidR="0002312E" w:rsidRPr="00277B1C" w:rsidRDefault="0002312E" w:rsidP="0002312E">
      <w:pPr>
        <w:pStyle w:val="MDPI23heading3"/>
        <w:rPr>
          <w:lang w:val="es-CO"/>
        </w:rPr>
      </w:pPr>
      <w:r w:rsidRPr="00277B1C">
        <w:rPr>
          <w:lang w:val="es-CO"/>
        </w:rPr>
        <w:lastRenderedPageBreak/>
        <w:t>3.1.2. Modelo PRISMA</w:t>
      </w:r>
    </w:p>
    <w:p w14:paraId="111D1C77" w14:textId="38090A2C" w:rsidR="0002312E" w:rsidRPr="00277B1C" w:rsidRDefault="0002312E" w:rsidP="00BF4C7D">
      <w:pPr>
        <w:pStyle w:val="MDPI31text"/>
        <w:rPr>
          <w:lang w:val="es-CO"/>
        </w:rPr>
      </w:pPr>
      <w:r w:rsidRPr="00277B1C">
        <w:rPr>
          <w:lang w:val="es-CO"/>
        </w:rPr>
        <w:t xml:space="preserve">La revisión documental para el desarrollo de capítulos se realiza en </w:t>
      </w:r>
      <w:proofErr w:type="spellStart"/>
      <w:r w:rsidRPr="00277B1C">
        <w:rPr>
          <w:lang w:val="es-CO"/>
        </w:rPr>
        <w:t>Scopus</w:t>
      </w:r>
      <w:proofErr w:type="spellEnd"/>
      <w:r w:rsidRPr="00277B1C">
        <w:rPr>
          <w:lang w:val="es-CO"/>
        </w:rPr>
        <w:t>. Tras realizar toda la filtración de los 123 artículos bajo el modelo Prisma con base en los criterios descritos anteriormente, se obtiene la siguiente estructura de exclusión e inclusión de documentos por criterios ya mencionados -ver Figura 1-.</w:t>
      </w:r>
    </w:p>
    <w:p w14:paraId="01F2C77D" w14:textId="77777777" w:rsidR="0002312E" w:rsidRPr="00277B1C" w:rsidRDefault="0002312E" w:rsidP="00BF4C7D">
      <w:pPr>
        <w:pStyle w:val="MDPI31text"/>
        <w:rPr>
          <w:lang w:val="es-CO"/>
        </w:rPr>
      </w:pPr>
    </w:p>
    <w:p w14:paraId="24E2CEC6" w14:textId="747FBEDD" w:rsidR="0002312E" w:rsidRPr="00277B1C" w:rsidRDefault="00335ECB" w:rsidP="0002312E">
      <w:pPr>
        <w:pStyle w:val="MDPI31text"/>
        <w:jc w:val="center"/>
        <w:rPr>
          <w:lang w:val="es-CO"/>
        </w:rPr>
      </w:pPr>
      <w:r>
        <w:rPr>
          <w:noProof/>
          <w:lang w:val="es-CO"/>
        </w:rPr>
        <w:drawing>
          <wp:inline distT="0" distB="0" distL="0" distR="0" wp14:anchorId="5B431AD3" wp14:editId="5664CFAB">
            <wp:extent cx="3335020" cy="6035675"/>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5020" cy="6035675"/>
                    </a:xfrm>
                    <a:prstGeom prst="rect">
                      <a:avLst/>
                    </a:prstGeom>
                    <a:noFill/>
                  </pic:spPr>
                </pic:pic>
              </a:graphicData>
            </a:graphic>
          </wp:inline>
        </w:drawing>
      </w:r>
    </w:p>
    <w:p w14:paraId="348A11EF" w14:textId="14838CBA" w:rsidR="0002312E" w:rsidRPr="00277B1C" w:rsidRDefault="0002312E" w:rsidP="00BF4C7D">
      <w:pPr>
        <w:pStyle w:val="MDPI31text"/>
        <w:rPr>
          <w:lang w:val="es-CO"/>
        </w:rPr>
      </w:pPr>
      <w:r w:rsidRPr="00277B1C">
        <w:rPr>
          <w:b/>
          <w:bCs/>
          <w:lang w:val="es-CO"/>
        </w:rPr>
        <w:t xml:space="preserve">Figura 1. </w:t>
      </w:r>
      <w:r w:rsidRPr="00277B1C">
        <w:rPr>
          <w:lang w:val="es-CO"/>
        </w:rPr>
        <w:t>Método PRISMA aplicado para la exclusión de documentos</w:t>
      </w:r>
    </w:p>
    <w:p w14:paraId="56770115" w14:textId="77777777" w:rsidR="0002312E" w:rsidRPr="00277B1C" w:rsidRDefault="0002312E" w:rsidP="00BF4C7D">
      <w:pPr>
        <w:pStyle w:val="MDPI31text"/>
        <w:rPr>
          <w:lang w:val="es-CO"/>
        </w:rPr>
      </w:pPr>
    </w:p>
    <w:p w14:paraId="0713BA0B" w14:textId="6D85B6FB" w:rsidR="0002312E" w:rsidRPr="00277B1C" w:rsidRDefault="0002312E" w:rsidP="0002312E">
      <w:pPr>
        <w:pStyle w:val="MDPI22heading2"/>
        <w:spacing w:before="240"/>
        <w:rPr>
          <w:noProof w:val="0"/>
          <w:lang w:val="es-CO"/>
        </w:rPr>
      </w:pPr>
      <w:r w:rsidRPr="00277B1C">
        <w:rPr>
          <w:noProof w:val="0"/>
          <w:lang w:val="es-CO"/>
        </w:rPr>
        <w:t>3.</w:t>
      </w:r>
      <w:r w:rsidR="00761E3B" w:rsidRPr="00277B1C">
        <w:rPr>
          <w:noProof w:val="0"/>
          <w:lang w:val="es-CO"/>
        </w:rPr>
        <w:t>1.3</w:t>
      </w:r>
      <w:r w:rsidRPr="00277B1C">
        <w:rPr>
          <w:noProof w:val="0"/>
          <w:lang w:val="es-CO"/>
        </w:rPr>
        <w:t>. Resultados de la Revisión Sistemática de Literatura</w:t>
      </w:r>
    </w:p>
    <w:p w14:paraId="06230A36" w14:textId="4946FC10" w:rsidR="0002312E" w:rsidRPr="00277B1C" w:rsidRDefault="0002312E" w:rsidP="0002312E">
      <w:pPr>
        <w:pStyle w:val="MDPI31text"/>
        <w:rPr>
          <w:lang w:val="es-CO"/>
        </w:rPr>
      </w:pPr>
    </w:p>
    <w:p w14:paraId="590C62F8" w14:textId="0BBEB782" w:rsidR="0002312E" w:rsidRPr="00277B1C" w:rsidRDefault="0002312E" w:rsidP="00BF4C7D">
      <w:pPr>
        <w:pStyle w:val="MDPI31text"/>
        <w:rPr>
          <w:lang w:val="es-CO"/>
        </w:rPr>
      </w:pPr>
      <w:r w:rsidRPr="00277B1C">
        <w:rPr>
          <w:lang w:val="es-CO"/>
        </w:rPr>
        <w:t>Una vez se han depurado todas aquellas investigaciones a partir de la aplicación de los criterios de inclusión y exclusión, se obtienen 56 artículos para esta revisión. Con esa ventana temporal de 2021 a 2025 y los criterios aplicados, se sabe identifica el año 2024 como aquel con mayor número de publicaciones al tema, con un total de 21 publicaciones, seguido de 2025, que lleva 18 publicaciones a la fecha, como muestra la Figura 2.</w:t>
      </w:r>
    </w:p>
    <w:p w14:paraId="432674E7" w14:textId="77777777" w:rsidR="0002312E" w:rsidRPr="00277B1C" w:rsidRDefault="0002312E" w:rsidP="00BF4C7D">
      <w:pPr>
        <w:pStyle w:val="MDPI31text"/>
        <w:rPr>
          <w:lang w:val="es-CO"/>
        </w:rPr>
      </w:pPr>
    </w:p>
    <w:p w14:paraId="5FCE5D22" w14:textId="77777777" w:rsidR="0002312E" w:rsidRPr="00277B1C" w:rsidRDefault="0002312E" w:rsidP="00BF4C7D">
      <w:pPr>
        <w:pStyle w:val="MDPI31text"/>
        <w:rPr>
          <w:lang w:val="es-CO"/>
        </w:rPr>
      </w:pPr>
    </w:p>
    <w:p w14:paraId="5A934CF2" w14:textId="77777777" w:rsidR="0002312E" w:rsidRPr="00277B1C" w:rsidRDefault="0002312E" w:rsidP="00BF4C7D">
      <w:pPr>
        <w:pStyle w:val="MDPI31text"/>
        <w:rPr>
          <w:lang w:val="es-CO"/>
        </w:rPr>
      </w:pPr>
    </w:p>
    <w:p w14:paraId="440F5A48" w14:textId="77777777" w:rsidR="0002312E" w:rsidRPr="00277B1C" w:rsidRDefault="0002312E" w:rsidP="00BF4C7D">
      <w:pPr>
        <w:pStyle w:val="MDPI31text"/>
        <w:rPr>
          <w:lang w:val="es-CO"/>
        </w:rPr>
      </w:pPr>
    </w:p>
    <w:p w14:paraId="6F349A41" w14:textId="13C86E2C" w:rsidR="0002312E" w:rsidRPr="00277B1C" w:rsidRDefault="0002312E" w:rsidP="0002312E">
      <w:pPr>
        <w:pStyle w:val="MDPI31text"/>
        <w:jc w:val="center"/>
        <w:rPr>
          <w:lang w:val="es-CO"/>
        </w:rPr>
      </w:pPr>
      <w:r w:rsidRPr="00277B1C">
        <w:rPr>
          <w:noProof/>
          <w:lang w:val="es-CO"/>
        </w:rPr>
        <w:drawing>
          <wp:inline distT="0" distB="0" distL="0" distR="0" wp14:anchorId="4DAB5B50" wp14:editId="2031C2BA">
            <wp:extent cx="3592195" cy="2266567"/>
            <wp:effectExtent l="0" t="0" r="8255" b="635"/>
            <wp:docPr id="203546255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98930" cy="2270816"/>
                    </a:xfrm>
                    <a:prstGeom prst="rect">
                      <a:avLst/>
                    </a:prstGeom>
                    <a:noFill/>
                  </pic:spPr>
                </pic:pic>
              </a:graphicData>
            </a:graphic>
          </wp:inline>
        </w:drawing>
      </w:r>
    </w:p>
    <w:p w14:paraId="5858E08C" w14:textId="4C0A148F" w:rsidR="0002312E" w:rsidRPr="00277B1C" w:rsidRDefault="0002312E" w:rsidP="0002312E">
      <w:pPr>
        <w:pStyle w:val="MDPI31text"/>
        <w:rPr>
          <w:lang w:val="es-CO"/>
        </w:rPr>
      </w:pPr>
      <w:r w:rsidRPr="00277B1C">
        <w:rPr>
          <w:b/>
          <w:bCs/>
          <w:lang w:val="es-CO"/>
        </w:rPr>
        <w:t xml:space="preserve">Figura 2. </w:t>
      </w:r>
      <w:r w:rsidRPr="00277B1C">
        <w:rPr>
          <w:lang w:val="es-CO"/>
        </w:rPr>
        <w:t>Publicaciones por año de la revisión de literatura</w:t>
      </w:r>
    </w:p>
    <w:p w14:paraId="1ED4A24A" w14:textId="77777777" w:rsidR="0002312E" w:rsidRPr="00277B1C" w:rsidRDefault="0002312E" w:rsidP="00BF4C7D">
      <w:pPr>
        <w:pStyle w:val="MDPI31text"/>
        <w:rPr>
          <w:lang w:val="es-CO"/>
        </w:rPr>
      </w:pPr>
    </w:p>
    <w:p w14:paraId="5E75D7C9" w14:textId="30ED8F1C" w:rsidR="0002312E" w:rsidRPr="00277B1C" w:rsidRDefault="00A910B6" w:rsidP="00BF4C7D">
      <w:pPr>
        <w:pStyle w:val="MDPI31text"/>
        <w:rPr>
          <w:lang w:val="es-CO"/>
        </w:rPr>
      </w:pPr>
      <w:r w:rsidRPr="00277B1C">
        <w:rPr>
          <w:lang w:val="es-CO"/>
        </w:rPr>
        <w:t>Posteriormente se determina como hay gran participación en las publicaciones por parte de cinco revistas científicas, la Tabla 4 muestra la participación de cada una.</w:t>
      </w:r>
    </w:p>
    <w:p w14:paraId="1BA2E9BF" w14:textId="77777777" w:rsidR="00A910B6" w:rsidRPr="00277B1C" w:rsidRDefault="00A910B6" w:rsidP="00BF4C7D">
      <w:pPr>
        <w:pStyle w:val="MDPI31text"/>
        <w:rPr>
          <w:lang w:val="es-CO"/>
        </w:rPr>
      </w:pPr>
    </w:p>
    <w:p w14:paraId="6F3B6803" w14:textId="0EDF2090" w:rsidR="00A910B6" w:rsidRPr="00277B1C" w:rsidRDefault="00A910B6" w:rsidP="00BF4C7D">
      <w:pPr>
        <w:pStyle w:val="MDPI31text"/>
        <w:rPr>
          <w:lang w:val="es-CO"/>
        </w:rPr>
      </w:pPr>
      <w:r w:rsidRPr="00277B1C">
        <w:rPr>
          <w:b/>
          <w:bCs/>
          <w:lang w:val="es-CO"/>
        </w:rPr>
        <w:t xml:space="preserve">Tabla 4. </w:t>
      </w:r>
      <w:r w:rsidRPr="00277B1C">
        <w:rPr>
          <w:lang w:val="es-CO"/>
        </w:rPr>
        <w:t>Principales revistas de Publicaciones sobre IA y Sostenibilidad</w:t>
      </w:r>
    </w:p>
    <w:tbl>
      <w:tblPr>
        <w:tblW w:w="7796" w:type="dxa"/>
        <w:tblInd w:w="2694" w:type="dxa"/>
        <w:tblCellMar>
          <w:left w:w="70" w:type="dxa"/>
          <w:right w:w="70" w:type="dxa"/>
        </w:tblCellMar>
        <w:tblLook w:val="04A0" w:firstRow="1" w:lastRow="0" w:firstColumn="1" w:lastColumn="0" w:noHBand="0" w:noVBand="1"/>
      </w:tblPr>
      <w:tblGrid>
        <w:gridCol w:w="4572"/>
        <w:gridCol w:w="3224"/>
      </w:tblGrid>
      <w:tr w:rsidR="00A910B6" w:rsidRPr="00277B1C" w14:paraId="72D8E99F" w14:textId="77777777" w:rsidTr="00A910B6">
        <w:trPr>
          <w:trHeight w:val="270"/>
        </w:trPr>
        <w:tc>
          <w:tcPr>
            <w:tcW w:w="4572" w:type="dxa"/>
            <w:tcBorders>
              <w:top w:val="single" w:sz="4" w:space="0" w:color="auto"/>
              <w:left w:val="nil"/>
              <w:bottom w:val="single" w:sz="4" w:space="0" w:color="auto"/>
              <w:right w:val="nil"/>
            </w:tcBorders>
            <w:noWrap/>
            <w:vAlign w:val="center"/>
            <w:hideMark/>
          </w:tcPr>
          <w:p w14:paraId="4F82AE96" w14:textId="77777777" w:rsidR="00A910B6" w:rsidRPr="00277B1C" w:rsidRDefault="00A910B6" w:rsidP="008F7AB7">
            <w:pPr>
              <w:spacing w:line="240" w:lineRule="auto"/>
              <w:jc w:val="center"/>
              <w:rPr>
                <w:rFonts w:eastAsia="Times New Roman"/>
                <w:b/>
                <w:bCs/>
                <w:sz w:val="18"/>
                <w:szCs w:val="22"/>
                <w:lang w:val="es-CO"/>
              </w:rPr>
            </w:pPr>
            <w:r w:rsidRPr="00277B1C">
              <w:rPr>
                <w:rFonts w:eastAsia="Times New Roman"/>
                <w:b/>
                <w:bCs/>
                <w:sz w:val="18"/>
                <w:szCs w:val="22"/>
                <w:lang w:val="es-CO"/>
              </w:rPr>
              <w:t xml:space="preserve">Revista Científica </w:t>
            </w:r>
          </w:p>
        </w:tc>
        <w:tc>
          <w:tcPr>
            <w:tcW w:w="3224" w:type="dxa"/>
            <w:tcBorders>
              <w:top w:val="single" w:sz="4" w:space="0" w:color="auto"/>
              <w:left w:val="nil"/>
              <w:bottom w:val="single" w:sz="4" w:space="0" w:color="auto"/>
              <w:right w:val="nil"/>
            </w:tcBorders>
            <w:noWrap/>
            <w:vAlign w:val="center"/>
            <w:hideMark/>
          </w:tcPr>
          <w:p w14:paraId="6370A0E2" w14:textId="77777777" w:rsidR="00A910B6" w:rsidRPr="00277B1C" w:rsidRDefault="00A910B6" w:rsidP="008F7AB7">
            <w:pPr>
              <w:spacing w:line="240" w:lineRule="auto"/>
              <w:jc w:val="center"/>
              <w:rPr>
                <w:rFonts w:eastAsia="Times New Roman"/>
                <w:b/>
                <w:bCs/>
                <w:sz w:val="18"/>
                <w:szCs w:val="22"/>
                <w:lang w:val="es-CO"/>
              </w:rPr>
            </w:pPr>
            <w:r w:rsidRPr="00277B1C">
              <w:rPr>
                <w:rFonts w:eastAsia="Times New Roman"/>
                <w:b/>
                <w:bCs/>
                <w:sz w:val="18"/>
                <w:szCs w:val="22"/>
                <w:lang w:val="es-CO"/>
              </w:rPr>
              <w:t>Publicaciones</w:t>
            </w:r>
          </w:p>
        </w:tc>
      </w:tr>
      <w:tr w:rsidR="00A910B6" w:rsidRPr="00277B1C" w14:paraId="4F206AE7" w14:textId="77777777" w:rsidTr="00A910B6">
        <w:trPr>
          <w:trHeight w:val="270"/>
        </w:trPr>
        <w:tc>
          <w:tcPr>
            <w:tcW w:w="4572" w:type="dxa"/>
            <w:tcBorders>
              <w:top w:val="nil"/>
              <w:left w:val="nil"/>
              <w:bottom w:val="nil"/>
              <w:right w:val="nil"/>
            </w:tcBorders>
            <w:noWrap/>
            <w:vAlign w:val="center"/>
            <w:hideMark/>
          </w:tcPr>
          <w:p w14:paraId="06876BB5" w14:textId="77777777" w:rsidR="00A910B6" w:rsidRPr="00277B1C" w:rsidRDefault="00A910B6" w:rsidP="008F7AB7">
            <w:pPr>
              <w:spacing w:line="240" w:lineRule="auto"/>
              <w:jc w:val="center"/>
              <w:rPr>
                <w:rFonts w:eastAsia="Times New Roman"/>
                <w:sz w:val="18"/>
                <w:szCs w:val="22"/>
                <w:lang w:val="es-CO"/>
              </w:rPr>
            </w:pPr>
            <w:proofErr w:type="spellStart"/>
            <w:r w:rsidRPr="00277B1C">
              <w:rPr>
                <w:rFonts w:eastAsia="Times New Roman"/>
                <w:sz w:val="18"/>
                <w:szCs w:val="22"/>
                <w:lang w:val="es-CO"/>
              </w:rPr>
              <w:t>Sustainability</w:t>
            </w:r>
            <w:proofErr w:type="spellEnd"/>
            <w:r w:rsidRPr="00277B1C">
              <w:rPr>
                <w:rFonts w:eastAsia="Times New Roman"/>
                <w:sz w:val="18"/>
                <w:szCs w:val="22"/>
                <w:lang w:val="es-CO"/>
              </w:rPr>
              <w:t xml:space="preserve"> </w:t>
            </w:r>
            <w:proofErr w:type="spellStart"/>
            <w:r w:rsidRPr="00277B1C">
              <w:rPr>
                <w:rFonts w:eastAsia="Times New Roman"/>
                <w:sz w:val="18"/>
                <w:szCs w:val="22"/>
                <w:lang w:val="es-CO"/>
              </w:rPr>
              <w:t>Switzerland</w:t>
            </w:r>
            <w:proofErr w:type="spellEnd"/>
            <w:r w:rsidRPr="00277B1C">
              <w:rPr>
                <w:rFonts w:eastAsia="Times New Roman"/>
                <w:sz w:val="18"/>
                <w:szCs w:val="22"/>
                <w:lang w:val="es-CO"/>
              </w:rPr>
              <w:t xml:space="preserve"> </w:t>
            </w:r>
          </w:p>
        </w:tc>
        <w:tc>
          <w:tcPr>
            <w:tcW w:w="3224" w:type="dxa"/>
            <w:tcBorders>
              <w:top w:val="nil"/>
              <w:left w:val="nil"/>
              <w:bottom w:val="nil"/>
              <w:right w:val="nil"/>
            </w:tcBorders>
            <w:noWrap/>
            <w:vAlign w:val="center"/>
            <w:hideMark/>
          </w:tcPr>
          <w:p w14:paraId="143BA472"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4</w:t>
            </w:r>
          </w:p>
        </w:tc>
      </w:tr>
      <w:tr w:rsidR="00A910B6" w:rsidRPr="00277B1C" w14:paraId="530BC1F8" w14:textId="77777777" w:rsidTr="00A910B6">
        <w:trPr>
          <w:trHeight w:val="270"/>
        </w:trPr>
        <w:tc>
          <w:tcPr>
            <w:tcW w:w="4572" w:type="dxa"/>
            <w:tcBorders>
              <w:top w:val="nil"/>
              <w:left w:val="nil"/>
              <w:bottom w:val="nil"/>
              <w:right w:val="nil"/>
            </w:tcBorders>
            <w:noWrap/>
            <w:vAlign w:val="center"/>
            <w:hideMark/>
          </w:tcPr>
          <w:p w14:paraId="29B1F051" w14:textId="77777777" w:rsidR="00A910B6" w:rsidRPr="00277B1C" w:rsidRDefault="00A910B6" w:rsidP="008F7AB7">
            <w:pPr>
              <w:spacing w:line="240" w:lineRule="auto"/>
              <w:jc w:val="center"/>
              <w:rPr>
                <w:rFonts w:eastAsia="Times New Roman"/>
                <w:sz w:val="18"/>
                <w:szCs w:val="22"/>
              </w:rPr>
            </w:pPr>
            <w:r w:rsidRPr="00277B1C">
              <w:rPr>
                <w:rFonts w:eastAsia="Times New Roman"/>
                <w:sz w:val="18"/>
                <w:szCs w:val="22"/>
              </w:rPr>
              <w:t xml:space="preserve">Journal of Self Governance and Management Economics </w:t>
            </w:r>
          </w:p>
        </w:tc>
        <w:tc>
          <w:tcPr>
            <w:tcW w:w="3224" w:type="dxa"/>
            <w:tcBorders>
              <w:top w:val="nil"/>
              <w:left w:val="nil"/>
              <w:bottom w:val="nil"/>
              <w:right w:val="nil"/>
            </w:tcBorders>
            <w:noWrap/>
            <w:vAlign w:val="center"/>
            <w:hideMark/>
          </w:tcPr>
          <w:p w14:paraId="2A5D2972"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4</w:t>
            </w:r>
          </w:p>
        </w:tc>
      </w:tr>
      <w:tr w:rsidR="00A910B6" w:rsidRPr="00277B1C" w14:paraId="0C11B766" w14:textId="77777777" w:rsidTr="00A910B6">
        <w:trPr>
          <w:trHeight w:val="270"/>
        </w:trPr>
        <w:tc>
          <w:tcPr>
            <w:tcW w:w="4572" w:type="dxa"/>
            <w:tcBorders>
              <w:top w:val="nil"/>
              <w:left w:val="nil"/>
              <w:bottom w:val="nil"/>
              <w:right w:val="nil"/>
            </w:tcBorders>
            <w:noWrap/>
            <w:vAlign w:val="center"/>
            <w:hideMark/>
          </w:tcPr>
          <w:p w14:paraId="051D32D8" w14:textId="77777777" w:rsidR="00A910B6" w:rsidRPr="00277B1C" w:rsidRDefault="00A910B6" w:rsidP="008F7AB7">
            <w:pPr>
              <w:spacing w:line="240" w:lineRule="auto"/>
              <w:jc w:val="center"/>
              <w:rPr>
                <w:rFonts w:eastAsia="Times New Roman"/>
                <w:sz w:val="18"/>
                <w:szCs w:val="22"/>
              </w:rPr>
            </w:pPr>
            <w:r w:rsidRPr="00277B1C">
              <w:rPr>
                <w:rFonts w:eastAsia="Times New Roman"/>
                <w:sz w:val="18"/>
                <w:szCs w:val="22"/>
              </w:rPr>
              <w:t xml:space="preserve">Economics Management and Financial Markets </w:t>
            </w:r>
          </w:p>
        </w:tc>
        <w:tc>
          <w:tcPr>
            <w:tcW w:w="3224" w:type="dxa"/>
            <w:tcBorders>
              <w:top w:val="nil"/>
              <w:left w:val="nil"/>
              <w:bottom w:val="nil"/>
              <w:right w:val="nil"/>
            </w:tcBorders>
            <w:noWrap/>
            <w:vAlign w:val="center"/>
            <w:hideMark/>
          </w:tcPr>
          <w:p w14:paraId="4C344396"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3</w:t>
            </w:r>
          </w:p>
        </w:tc>
      </w:tr>
      <w:tr w:rsidR="00A910B6" w:rsidRPr="00277B1C" w14:paraId="266D6CE8" w14:textId="77777777" w:rsidTr="00A910B6">
        <w:trPr>
          <w:trHeight w:val="270"/>
        </w:trPr>
        <w:tc>
          <w:tcPr>
            <w:tcW w:w="4572" w:type="dxa"/>
            <w:tcBorders>
              <w:top w:val="nil"/>
              <w:left w:val="nil"/>
              <w:bottom w:val="nil"/>
              <w:right w:val="nil"/>
            </w:tcBorders>
            <w:noWrap/>
            <w:vAlign w:val="center"/>
            <w:hideMark/>
          </w:tcPr>
          <w:p w14:paraId="1EB578BB" w14:textId="77777777" w:rsidR="00A910B6" w:rsidRPr="00277B1C" w:rsidRDefault="00A910B6" w:rsidP="008F7AB7">
            <w:pPr>
              <w:spacing w:line="240" w:lineRule="auto"/>
              <w:jc w:val="center"/>
              <w:rPr>
                <w:rFonts w:eastAsia="Times New Roman"/>
                <w:sz w:val="18"/>
                <w:szCs w:val="22"/>
              </w:rPr>
            </w:pPr>
            <w:r w:rsidRPr="00277B1C">
              <w:rPr>
                <w:rFonts w:eastAsia="Times New Roman"/>
                <w:sz w:val="18"/>
                <w:szCs w:val="22"/>
              </w:rPr>
              <w:t xml:space="preserve">Technological Forecasting and Social Change </w:t>
            </w:r>
          </w:p>
        </w:tc>
        <w:tc>
          <w:tcPr>
            <w:tcW w:w="3224" w:type="dxa"/>
            <w:tcBorders>
              <w:top w:val="nil"/>
              <w:left w:val="nil"/>
              <w:bottom w:val="nil"/>
              <w:right w:val="nil"/>
            </w:tcBorders>
            <w:noWrap/>
            <w:vAlign w:val="center"/>
            <w:hideMark/>
          </w:tcPr>
          <w:p w14:paraId="32E56C03"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2</w:t>
            </w:r>
          </w:p>
        </w:tc>
      </w:tr>
      <w:tr w:rsidR="00A910B6" w:rsidRPr="00277B1C" w14:paraId="5BF7AC6A" w14:textId="77777777" w:rsidTr="00A910B6">
        <w:trPr>
          <w:trHeight w:val="270"/>
        </w:trPr>
        <w:tc>
          <w:tcPr>
            <w:tcW w:w="4572" w:type="dxa"/>
            <w:tcBorders>
              <w:top w:val="nil"/>
              <w:left w:val="nil"/>
              <w:bottom w:val="nil"/>
              <w:right w:val="nil"/>
            </w:tcBorders>
            <w:noWrap/>
            <w:vAlign w:val="center"/>
            <w:hideMark/>
          </w:tcPr>
          <w:p w14:paraId="4EF7D480" w14:textId="77777777" w:rsidR="00A910B6" w:rsidRPr="00277B1C" w:rsidRDefault="00A910B6" w:rsidP="008F7AB7">
            <w:pPr>
              <w:spacing w:line="240" w:lineRule="auto"/>
              <w:jc w:val="center"/>
              <w:rPr>
                <w:rFonts w:eastAsia="Times New Roman"/>
                <w:sz w:val="18"/>
                <w:szCs w:val="22"/>
                <w:lang w:val="es-CO"/>
              </w:rPr>
            </w:pPr>
            <w:proofErr w:type="spellStart"/>
            <w:r w:rsidRPr="00277B1C">
              <w:rPr>
                <w:rFonts w:eastAsia="Times New Roman"/>
                <w:sz w:val="18"/>
                <w:szCs w:val="22"/>
                <w:lang w:val="es-CO"/>
              </w:rPr>
              <w:t>Systems</w:t>
            </w:r>
            <w:proofErr w:type="spellEnd"/>
            <w:r w:rsidRPr="00277B1C">
              <w:rPr>
                <w:rFonts w:eastAsia="Times New Roman"/>
                <w:sz w:val="18"/>
                <w:szCs w:val="22"/>
                <w:lang w:val="es-CO"/>
              </w:rPr>
              <w:t xml:space="preserve"> </w:t>
            </w:r>
          </w:p>
        </w:tc>
        <w:tc>
          <w:tcPr>
            <w:tcW w:w="3224" w:type="dxa"/>
            <w:tcBorders>
              <w:top w:val="nil"/>
              <w:left w:val="nil"/>
              <w:bottom w:val="nil"/>
              <w:right w:val="nil"/>
            </w:tcBorders>
            <w:noWrap/>
            <w:vAlign w:val="center"/>
            <w:hideMark/>
          </w:tcPr>
          <w:p w14:paraId="14A012A3"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1</w:t>
            </w:r>
          </w:p>
        </w:tc>
      </w:tr>
      <w:tr w:rsidR="00A910B6" w:rsidRPr="00277B1C" w14:paraId="671C0DB8" w14:textId="77777777" w:rsidTr="00A910B6">
        <w:trPr>
          <w:trHeight w:val="270"/>
        </w:trPr>
        <w:tc>
          <w:tcPr>
            <w:tcW w:w="4572" w:type="dxa"/>
            <w:tcBorders>
              <w:top w:val="nil"/>
              <w:left w:val="nil"/>
              <w:bottom w:val="single" w:sz="4" w:space="0" w:color="auto"/>
              <w:right w:val="nil"/>
            </w:tcBorders>
            <w:noWrap/>
            <w:vAlign w:val="center"/>
            <w:hideMark/>
          </w:tcPr>
          <w:p w14:paraId="479E36FF"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Otros</w:t>
            </w:r>
          </w:p>
        </w:tc>
        <w:tc>
          <w:tcPr>
            <w:tcW w:w="3224" w:type="dxa"/>
            <w:tcBorders>
              <w:top w:val="nil"/>
              <w:left w:val="nil"/>
              <w:bottom w:val="single" w:sz="4" w:space="0" w:color="auto"/>
              <w:right w:val="nil"/>
            </w:tcBorders>
            <w:noWrap/>
            <w:vAlign w:val="center"/>
            <w:hideMark/>
          </w:tcPr>
          <w:p w14:paraId="1BB0C256" w14:textId="77777777" w:rsidR="00A910B6" w:rsidRPr="00277B1C" w:rsidRDefault="00A910B6" w:rsidP="008F7AB7">
            <w:pPr>
              <w:spacing w:line="240" w:lineRule="auto"/>
              <w:jc w:val="center"/>
              <w:rPr>
                <w:rFonts w:eastAsia="Times New Roman"/>
                <w:sz w:val="18"/>
                <w:szCs w:val="22"/>
                <w:lang w:val="es-CO"/>
              </w:rPr>
            </w:pPr>
            <w:r w:rsidRPr="00277B1C">
              <w:rPr>
                <w:rFonts w:eastAsia="Times New Roman"/>
                <w:sz w:val="18"/>
                <w:szCs w:val="22"/>
                <w:lang w:val="es-CO"/>
              </w:rPr>
              <w:t>42</w:t>
            </w:r>
          </w:p>
        </w:tc>
      </w:tr>
      <w:tr w:rsidR="00A910B6" w:rsidRPr="00277B1C" w14:paraId="2A84C716" w14:textId="77777777" w:rsidTr="00A910B6">
        <w:trPr>
          <w:trHeight w:val="270"/>
        </w:trPr>
        <w:tc>
          <w:tcPr>
            <w:tcW w:w="4572" w:type="dxa"/>
            <w:tcBorders>
              <w:top w:val="nil"/>
              <w:left w:val="nil"/>
              <w:bottom w:val="single" w:sz="4" w:space="0" w:color="auto"/>
              <w:right w:val="nil"/>
            </w:tcBorders>
            <w:noWrap/>
            <w:vAlign w:val="center"/>
            <w:hideMark/>
          </w:tcPr>
          <w:p w14:paraId="3A4739B0" w14:textId="77777777" w:rsidR="00A910B6" w:rsidRPr="00277B1C" w:rsidRDefault="00A910B6" w:rsidP="008F7AB7">
            <w:pPr>
              <w:spacing w:line="240" w:lineRule="auto"/>
              <w:jc w:val="center"/>
              <w:rPr>
                <w:rFonts w:eastAsia="Times New Roman"/>
                <w:b/>
                <w:bCs/>
                <w:sz w:val="18"/>
                <w:szCs w:val="22"/>
                <w:lang w:val="es-CO"/>
              </w:rPr>
            </w:pPr>
            <w:r w:rsidRPr="00277B1C">
              <w:rPr>
                <w:rFonts w:eastAsia="Times New Roman"/>
                <w:b/>
                <w:bCs/>
                <w:sz w:val="18"/>
                <w:szCs w:val="22"/>
                <w:lang w:val="es-CO"/>
              </w:rPr>
              <w:t>Total</w:t>
            </w:r>
          </w:p>
        </w:tc>
        <w:tc>
          <w:tcPr>
            <w:tcW w:w="3224" w:type="dxa"/>
            <w:tcBorders>
              <w:top w:val="nil"/>
              <w:left w:val="nil"/>
              <w:bottom w:val="single" w:sz="4" w:space="0" w:color="auto"/>
              <w:right w:val="nil"/>
            </w:tcBorders>
            <w:noWrap/>
            <w:vAlign w:val="center"/>
            <w:hideMark/>
          </w:tcPr>
          <w:p w14:paraId="597CF9B7" w14:textId="77777777" w:rsidR="00A910B6" w:rsidRPr="00277B1C" w:rsidRDefault="00A910B6" w:rsidP="008F7AB7">
            <w:pPr>
              <w:spacing w:line="240" w:lineRule="auto"/>
              <w:jc w:val="center"/>
              <w:rPr>
                <w:rFonts w:eastAsia="Times New Roman"/>
                <w:b/>
                <w:bCs/>
                <w:sz w:val="18"/>
                <w:szCs w:val="22"/>
                <w:lang w:val="es-CO"/>
              </w:rPr>
            </w:pPr>
            <w:r w:rsidRPr="00277B1C">
              <w:rPr>
                <w:rFonts w:eastAsia="Times New Roman"/>
                <w:b/>
                <w:bCs/>
                <w:sz w:val="18"/>
                <w:szCs w:val="22"/>
                <w:lang w:val="es-CO"/>
              </w:rPr>
              <w:t>56</w:t>
            </w:r>
          </w:p>
        </w:tc>
      </w:tr>
    </w:tbl>
    <w:p w14:paraId="06B5B578" w14:textId="17678925" w:rsidR="00A910B6" w:rsidRPr="00277B1C" w:rsidRDefault="00A910B6" w:rsidP="00BF4C7D">
      <w:pPr>
        <w:pStyle w:val="MDPI31text"/>
        <w:rPr>
          <w:lang w:val="es-CO"/>
        </w:rPr>
      </w:pPr>
      <w:r w:rsidRPr="00277B1C">
        <w:rPr>
          <w:lang w:val="es-CO"/>
        </w:rPr>
        <w:t xml:space="preserve">Nota: elaboración propia con base en resultados de </w:t>
      </w:r>
      <w:proofErr w:type="spellStart"/>
      <w:r w:rsidRPr="00277B1C">
        <w:rPr>
          <w:lang w:val="es-CO"/>
        </w:rPr>
        <w:t>Scopus</w:t>
      </w:r>
      <w:proofErr w:type="spellEnd"/>
    </w:p>
    <w:p w14:paraId="016C3DF5" w14:textId="77777777" w:rsidR="00A910B6" w:rsidRPr="00277B1C" w:rsidRDefault="00A910B6" w:rsidP="00BF4C7D">
      <w:pPr>
        <w:pStyle w:val="MDPI31text"/>
        <w:rPr>
          <w:lang w:val="es-CO"/>
        </w:rPr>
      </w:pPr>
    </w:p>
    <w:p w14:paraId="7B18C1CB" w14:textId="41D7FEFE" w:rsidR="00A910B6" w:rsidRPr="00277B1C" w:rsidRDefault="00A910B6" w:rsidP="00BF4C7D">
      <w:pPr>
        <w:pStyle w:val="MDPI31text"/>
        <w:rPr>
          <w:lang w:val="es-CO"/>
        </w:rPr>
      </w:pPr>
      <w:r w:rsidRPr="00277B1C">
        <w:rPr>
          <w:lang w:val="es-CO"/>
        </w:rPr>
        <w:t>Para ver su evolución de publicaciones con el tiempo, la Figura 3 muestra el número de artículos publicado por cada una de estas revistas principales durante el periodo de 2020 a 2025.</w:t>
      </w:r>
    </w:p>
    <w:p w14:paraId="12D2AEBA" w14:textId="77777777" w:rsidR="00A910B6" w:rsidRPr="00277B1C" w:rsidRDefault="00A910B6" w:rsidP="00BF4C7D">
      <w:pPr>
        <w:pStyle w:val="MDPI31text"/>
        <w:rPr>
          <w:lang w:val="es-CO"/>
        </w:rPr>
      </w:pPr>
    </w:p>
    <w:p w14:paraId="4477CB6B" w14:textId="783EF2E0" w:rsidR="00A910B6" w:rsidRPr="00277B1C" w:rsidRDefault="00A910B6" w:rsidP="00A910B6">
      <w:pPr>
        <w:pStyle w:val="MDPI31text"/>
        <w:jc w:val="center"/>
        <w:rPr>
          <w:lang w:val="es-CO"/>
        </w:rPr>
      </w:pPr>
      <w:r w:rsidRPr="00277B1C">
        <w:rPr>
          <w:noProof/>
          <w:lang w:val="es-CO"/>
        </w:rPr>
        <w:drawing>
          <wp:inline distT="0" distB="0" distL="0" distR="0" wp14:anchorId="4BCAD022" wp14:editId="2DF38EC8">
            <wp:extent cx="3571875" cy="2183594"/>
            <wp:effectExtent l="0" t="0" r="0" b="7620"/>
            <wp:docPr id="9131920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90887" cy="2195216"/>
                    </a:xfrm>
                    <a:prstGeom prst="rect">
                      <a:avLst/>
                    </a:prstGeom>
                    <a:noFill/>
                  </pic:spPr>
                </pic:pic>
              </a:graphicData>
            </a:graphic>
          </wp:inline>
        </w:drawing>
      </w:r>
    </w:p>
    <w:p w14:paraId="42C39041" w14:textId="04D9E9C6" w:rsidR="00A910B6" w:rsidRPr="00277B1C" w:rsidRDefault="00A910B6" w:rsidP="00A910B6">
      <w:pPr>
        <w:pStyle w:val="MDPI31text"/>
        <w:rPr>
          <w:lang w:val="es-CO"/>
        </w:rPr>
      </w:pPr>
      <w:r w:rsidRPr="00277B1C">
        <w:rPr>
          <w:b/>
          <w:bCs/>
          <w:lang w:val="es-CO"/>
        </w:rPr>
        <w:lastRenderedPageBreak/>
        <w:t xml:space="preserve">Figura 3. </w:t>
      </w:r>
      <w:r w:rsidRPr="00277B1C">
        <w:rPr>
          <w:lang w:val="es-CO"/>
        </w:rPr>
        <w:t>Revistas</w:t>
      </w:r>
      <w:r w:rsidRPr="00277B1C">
        <w:rPr>
          <w:b/>
          <w:bCs/>
          <w:lang w:val="es-CO"/>
        </w:rPr>
        <w:t xml:space="preserve"> </w:t>
      </w:r>
      <w:r w:rsidRPr="00277B1C">
        <w:rPr>
          <w:lang w:val="es-CO"/>
        </w:rPr>
        <w:t>Científicas con más publicaciones del Tema de Estudio</w:t>
      </w:r>
    </w:p>
    <w:p w14:paraId="3A48793E" w14:textId="77777777" w:rsidR="00A910B6" w:rsidRPr="00277B1C" w:rsidRDefault="00A910B6" w:rsidP="00BF4C7D">
      <w:pPr>
        <w:pStyle w:val="MDPI31text"/>
        <w:rPr>
          <w:lang w:val="es-CO"/>
        </w:rPr>
      </w:pPr>
    </w:p>
    <w:p w14:paraId="278C4454" w14:textId="415C44C6" w:rsidR="00A910B6" w:rsidRPr="00277B1C" w:rsidRDefault="00A910B6" w:rsidP="00BF4C7D">
      <w:pPr>
        <w:pStyle w:val="MDPI31text"/>
        <w:rPr>
          <w:lang w:val="es-CO"/>
        </w:rPr>
      </w:pPr>
      <w:r w:rsidRPr="00277B1C">
        <w:rPr>
          <w:lang w:val="es-CO"/>
        </w:rPr>
        <w:t>De igual forma, nueve autores han participado en dos publicaciones sobre el tema de estudio, siendo los que más aportan al tema de interés, siendo Anwar, S, Gupta, S., Lăzăroiu, G.., Ngah, A.H., Nica, E., Ponce-Ortega, J.M., Rasheed, R., Rashid, A., y Zhou, C. En la figura 4 se muestra la relación de los principales autores que aportan al tema de la IA en la sostenibilidad empresarial.</w:t>
      </w:r>
    </w:p>
    <w:p w14:paraId="0117C42C" w14:textId="77777777" w:rsidR="00A910B6" w:rsidRPr="00277B1C" w:rsidRDefault="00A910B6" w:rsidP="00BF4C7D">
      <w:pPr>
        <w:pStyle w:val="MDPI31text"/>
        <w:rPr>
          <w:lang w:val="es-CO"/>
        </w:rPr>
      </w:pPr>
    </w:p>
    <w:p w14:paraId="5FA035D4" w14:textId="1D13D726" w:rsidR="00A910B6" w:rsidRPr="00277B1C" w:rsidRDefault="00A910B6" w:rsidP="00A910B6">
      <w:pPr>
        <w:pStyle w:val="MDPI31text"/>
        <w:jc w:val="center"/>
        <w:rPr>
          <w:lang w:val="es-CO"/>
        </w:rPr>
      </w:pPr>
      <w:r w:rsidRPr="00277B1C">
        <w:rPr>
          <w:noProof/>
          <w:lang w:val="es-CO"/>
        </w:rPr>
        <w:drawing>
          <wp:inline distT="0" distB="0" distL="0" distR="0" wp14:anchorId="2197938A" wp14:editId="67A7862A">
            <wp:extent cx="3571875" cy="2147309"/>
            <wp:effectExtent l="0" t="0" r="0" b="5715"/>
            <wp:docPr id="194455577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77164" cy="2150489"/>
                    </a:xfrm>
                    <a:prstGeom prst="rect">
                      <a:avLst/>
                    </a:prstGeom>
                    <a:noFill/>
                  </pic:spPr>
                </pic:pic>
              </a:graphicData>
            </a:graphic>
          </wp:inline>
        </w:drawing>
      </w:r>
    </w:p>
    <w:p w14:paraId="203DFF2D" w14:textId="38B7B9AB" w:rsidR="00A910B6" w:rsidRPr="00277B1C" w:rsidRDefault="00A910B6" w:rsidP="00A910B6">
      <w:pPr>
        <w:pStyle w:val="MDPI31text"/>
        <w:rPr>
          <w:lang w:val="es-CO"/>
        </w:rPr>
      </w:pPr>
      <w:r w:rsidRPr="00277B1C">
        <w:rPr>
          <w:b/>
          <w:bCs/>
          <w:lang w:val="es-CO"/>
        </w:rPr>
        <w:t xml:space="preserve">Figura 4. </w:t>
      </w:r>
      <w:r w:rsidRPr="00277B1C">
        <w:rPr>
          <w:lang w:val="es-CO"/>
        </w:rPr>
        <w:t xml:space="preserve">Autores con más publicaciones </w:t>
      </w:r>
    </w:p>
    <w:p w14:paraId="3EFFC423" w14:textId="77777777" w:rsidR="00A910B6" w:rsidRPr="00277B1C" w:rsidRDefault="00A910B6" w:rsidP="00BF4C7D">
      <w:pPr>
        <w:pStyle w:val="MDPI31text"/>
        <w:rPr>
          <w:lang w:val="es-CO"/>
        </w:rPr>
      </w:pPr>
    </w:p>
    <w:p w14:paraId="40371059" w14:textId="40BDCC46" w:rsidR="00A910B6" w:rsidRPr="00277B1C" w:rsidRDefault="00A910B6" w:rsidP="00A910B6">
      <w:pPr>
        <w:pStyle w:val="MDPI31text"/>
        <w:rPr>
          <w:lang w:val="es-CO"/>
        </w:rPr>
      </w:pPr>
      <w:r w:rsidRPr="00277B1C">
        <w:rPr>
          <w:lang w:val="es-CO"/>
        </w:rPr>
        <w:t>Para las 56 investigaciones que se considerarán en esta revisión, se identifica a China como líder en las publicaciones del tema, demostrando ser un país que investiga sobre innovación con IA para sostenibilidad social y medioambiental, representado más del 23% de artículos a utilizar para la revisión, seguida de publicaciones en el Reino Unido, con el 14% de participación, tal y como se muestra en la Figura 5.</w:t>
      </w:r>
    </w:p>
    <w:p w14:paraId="55703B5E" w14:textId="77777777" w:rsidR="00A910B6" w:rsidRPr="00277B1C" w:rsidRDefault="00A910B6" w:rsidP="00A910B6">
      <w:pPr>
        <w:pStyle w:val="MDPI31text"/>
        <w:rPr>
          <w:lang w:val="es-CO"/>
        </w:rPr>
      </w:pPr>
    </w:p>
    <w:p w14:paraId="580A71EF" w14:textId="77777777" w:rsidR="00A910B6" w:rsidRPr="00A910B6" w:rsidRDefault="00A910B6" w:rsidP="00A910B6">
      <w:pPr>
        <w:pStyle w:val="MDPI31text"/>
        <w:rPr>
          <w:lang w:val="es-CO"/>
        </w:rPr>
      </w:pPr>
      <w:r w:rsidRPr="00A910B6">
        <w:rPr>
          <w:noProof/>
          <w:lang w:val="es-CO"/>
        </w:rPr>
        <w:drawing>
          <wp:inline distT="0" distB="0" distL="0" distR="0" wp14:anchorId="2CA5C2A9" wp14:editId="6E2989EF">
            <wp:extent cx="4448175" cy="2590800"/>
            <wp:effectExtent l="0" t="0" r="952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48175" cy="2590800"/>
                    </a:xfrm>
                    <a:prstGeom prst="rect">
                      <a:avLst/>
                    </a:prstGeom>
                    <a:noFill/>
                    <a:ln>
                      <a:noFill/>
                    </a:ln>
                  </pic:spPr>
                </pic:pic>
              </a:graphicData>
            </a:graphic>
          </wp:inline>
        </w:drawing>
      </w:r>
    </w:p>
    <w:p w14:paraId="0969A543" w14:textId="49779C07" w:rsidR="00A910B6" w:rsidRPr="00277B1C" w:rsidRDefault="00A910B6" w:rsidP="00A910B6">
      <w:pPr>
        <w:pStyle w:val="MDPI31text"/>
        <w:jc w:val="center"/>
        <w:rPr>
          <w:b/>
          <w:bCs/>
          <w:lang w:val="es-CO"/>
        </w:rPr>
      </w:pPr>
      <w:r w:rsidRPr="00277B1C">
        <w:rPr>
          <w:b/>
          <w:bCs/>
          <w:lang w:val="es-CO"/>
        </w:rPr>
        <w:t xml:space="preserve">Figura 5. </w:t>
      </w:r>
      <w:r w:rsidRPr="00277B1C">
        <w:rPr>
          <w:lang w:val="es-CO"/>
        </w:rPr>
        <w:t>Participación por País para la Producción de Literatura sobre IA y Sostenibilidad</w:t>
      </w:r>
    </w:p>
    <w:p w14:paraId="34DD1D43" w14:textId="77777777" w:rsidR="00A910B6" w:rsidRPr="00277B1C" w:rsidRDefault="00A910B6" w:rsidP="00A910B6">
      <w:pPr>
        <w:pStyle w:val="MDPI31text"/>
        <w:rPr>
          <w:lang w:val="es-ES"/>
        </w:rPr>
      </w:pPr>
    </w:p>
    <w:p w14:paraId="58E68F7B" w14:textId="0118F0DE" w:rsidR="00A910B6" w:rsidRPr="00277B1C" w:rsidRDefault="00A910B6" w:rsidP="00A910B6">
      <w:pPr>
        <w:pStyle w:val="MDPI31text"/>
        <w:rPr>
          <w:lang w:val="es-ES"/>
        </w:rPr>
      </w:pPr>
      <w:r w:rsidRPr="00A910B6">
        <w:rPr>
          <w:lang w:val="es-ES"/>
        </w:rPr>
        <w:t xml:space="preserve">Para identificar los artículos y las revisiones fue necesario seguir el modelo de bola de nieve, donde el primer paso es identificar las publicaciones que existen en la actualidad, razón por la cual se extrajo el siguiente mapa de </w:t>
      </w:r>
      <w:proofErr w:type="spellStart"/>
      <w:r w:rsidRPr="00A910B6">
        <w:rPr>
          <w:lang w:val="es-ES"/>
        </w:rPr>
        <w:t>co-ocurrencia</w:t>
      </w:r>
      <w:proofErr w:type="spellEnd"/>
      <w:r w:rsidRPr="00A910B6">
        <w:rPr>
          <w:lang w:val="es-ES"/>
        </w:rPr>
        <w:t xml:space="preserve"> de conceptos -ver Figura 6-, en el cual se puede notar cuáles son las palabras clave que más impacto tienen en la ecuación de búsqueda utilizada como definitiva: </w:t>
      </w:r>
    </w:p>
    <w:p w14:paraId="046E7ADD" w14:textId="77777777" w:rsidR="00A910B6" w:rsidRPr="00A910B6" w:rsidRDefault="00A910B6" w:rsidP="00A910B6">
      <w:pPr>
        <w:pStyle w:val="MDPI31text"/>
        <w:rPr>
          <w:lang w:val="es-ES"/>
        </w:rPr>
      </w:pPr>
    </w:p>
    <w:p w14:paraId="201B4F02" w14:textId="77777777" w:rsidR="00A910B6" w:rsidRPr="00277B1C" w:rsidRDefault="00A910B6" w:rsidP="00A910B6">
      <w:pPr>
        <w:pStyle w:val="MDPI31text"/>
      </w:pPr>
      <w:r w:rsidRPr="00A910B6">
        <w:t xml:space="preserve">( TITLE ( "artificial intelligence" ) AND TITLE ( ( green OR cleaner OR </w:t>
      </w:r>
      <w:proofErr w:type="spellStart"/>
      <w:r w:rsidRPr="00A910B6">
        <w:t>sustainab</w:t>
      </w:r>
      <w:proofErr w:type="spellEnd"/>
      <w:r w:rsidRPr="00A910B6">
        <w:t xml:space="preserve">* OR </w:t>
      </w:r>
      <w:proofErr w:type="spellStart"/>
      <w:r w:rsidRPr="00A910B6">
        <w:t>responsib</w:t>
      </w:r>
      <w:proofErr w:type="spellEnd"/>
      <w:r w:rsidRPr="00A910B6">
        <w:t>* OR environmental ) ( operations OR manufacturing OR production OR process* ) ) ) AND PUBYEAR &gt; 2020 AND PUBYEAR &lt; 2026 AND ( LIMIT-TO ( DOCTYPE , "</w:t>
      </w:r>
      <w:proofErr w:type="spellStart"/>
      <w:r w:rsidRPr="00A910B6">
        <w:t>ar</w:t>
      </w:r>
      <w:proofErr w:type="spellEnd"/>
      <w:r w:rsidRPr="00A910B6">
        <w:t>" ) OR LIMIT-TO ( DOCTYPE , "re" ) ) AND ( LIMIT-TO ( LANGUAGE , "English" ) OR LIMIT-TO ( LANGUAGE , "Spanish" ) )</w:t>
      </w:r>
    </w:p>
    <w:p w14:paraId="099A02A9" w14:textId="77777777" w:rsidR="00A910B6" w:rsidRPr="00277B1C" w:rsidRDefault="00A910B6" w:rsidP="00A910B6">
      <w:pPr>
        <w:pStyle w:val="MDPI31text"/>
      </w:pPr>
    </w:p>
    <w:p w14:paraId="7B6F2712" w14:textId="77777777" w:rsidR="00A910B6" w:rsidRPr="00277B1C" w:rsidRDefault="00A910B6" w:rsidP="00A910B6">
      <w:pPr>
        <w:pStyle w:val="MDPI31text"/>
      </w:pPr>
    </w:p>
    <w:p w14:paraId="7CFF0F94" w14:textId="5691FB6E" w:rsidR="00A910B6" w:rsidRPr="00A910B6" w:rsidRDefault="00A910B6" w:rsidP="00A910B6">
      <w:pPr>
        <w:pStyle w:val="MDPI31text"/>
        <w:rPr>
          <w:lang w:val="es-CO"/>
        </w:rPr>
      </w:pPr>
      <w:r w:rsidRPr="00277B1C">
        <w:rPr>
          <w:noProof/>
          <w:lang w:val="es-CO"/>
        </w:rPr>
        <w:drawing>
          <wp:inline distT="0" distB="0" distL="0" distR="0" wp14:anchorId="459D18AC" wp14:editId="61A6C9A0">
            <wp:extent cx="5974715" cy="3523615"/>
            <wp:effectExtent l="0" t="0" r="6985" b="635"/>
            <wp:docPr id="154031907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4715" cy="3523615"/>
                    </a:xfrm>
                    <a:prstGeom prst="rect">
                      <a:avLst/>
                    </a:prstGeom>
                    <a:noFill/>
                  </pic:spPr>
                </pic:pic>
              </a:graphicData>
            </a:graphic>
          </wp:inline>
        </w:drawing>
      </w:r>
    </w:p>
    <w:p w14:paraId="600599C6" w14:textId="4ABFB298" w:rsidR="00A910B6" w:rsidRPr="00277B1C" w:rsidRDefault="00A910B6" w:rsidP="00A910B6">
      <w:pPr>
        <w:pStyle w:val="MDPI31text"/>
        <w:jc w:val="center"/>
        <w:rPr>
          <w:b/>
          <w:bCs/>
          <w:lang w:val="es-CO"/>
        </w:rPr>
      </w:pPr>
      <w:r w:rsidRPr="00277B1C">
        <w:rPr>
          <w:b/>
          <w:bCs/>
          <w:lang w:val="es-CO"/>
        </w:rPr>
        <w:t xml:space="preserve">Figura 6. </w:t>
      </w:r>
      <w:r w:rsidRPr="00277B1C">
        <w:rPr>
          <w:lang w:val="es-CO"/>
        </w:rPr>
        <w:t xml:space="preserve">Mapa de </w:t>
      </w:r>
      <w:proofErr w:type="spellStart"/>
      <w:proofErr w:type="gramStart"/>
      <w:r w:rsidRPr="00277B1C">
        <w:rPr>
          <w:lang w:val="es-CO"/>
        </w:rPr>
        <w:t>Co-ocurrencia</w:t>
      </w:r>
      <w:proofErr w:type="spellEnd"/>
      <w:proofErr w:type="gramEnd"/>
      <w:r w:rsidRPr="00277B1C">
        <w:rPr>
          <w:lang w:val="es-CO"/>
        </w:rPr>
        <w:t xml:space="preserve"> de palabras clave tomado de </w:t>
      </w:r>
      <w:proofErr w:type="spellStart"/>
      <w:r w:rsidRPr="00277B1C">
        <w:rPr>
          <w:lang w:val="es-CO"/>
        </w:rPr>
        <w:t>VOSviewer</w:t>
      </w:r>
      <w:proofErr w:type="spellEnd"/>
      <w:r w:rsidRPr="00277B1C">
        <w:rPr>
          <w:lang w:val="es-CO"/>
        </w:rPr>
        <w:t xml:space="preserve"> </w:t>
      </w:r>
    </w:p>
    <w:p w14:paraId="3A17B84B" w14:textId="77777777" w:rsidR="00A910B6" w:rsidRPr="00277B1C" w:rsidRDefault="00A910B6" w:rsidP="00A910B6">
      <w:pPr>
        <w:pStyle w:val="MDPI31text"/>
        <w:rPr>
          <w:lang w:val="es-CO"/>
        </w:rPr>
      </w:pPr>
    </w:p>
    <w:p w14:paraId="70D6411F" w14:textId="77777777" w:rsidR="00A910B6" w:rsidRPr="00A910B6" w:rsidRDefault="00A910B6" w:rsidP="00A910B6">
      <w:pPr>
        <w:pStyle w:val="MDPI31text"/>
        <w:rPr>
          <w:lang w:val="es-CO"/>
        </w:rPr>
      </w:pPr>
      <w:r w:rsidRPr="00A910B6">
        <w:rPr>
          <w:lang w:val="es-CO"/>
        </w:rPr>
        <w:t xml:space="preserve">La mayoría de investigaciones giran en torno al problema de sostenibilidad ambiental y de desarrollo sostenible, a partir de la industria manufacturara, como se crean impactos principalmente al medio ambiente, pero como efecto derivado también a la sociedad, pues los términos que tienen mayor frecuencia de </w:t>
      </w:r>
      <w:proofErr w:type="spellStart"/>
      <w:r w:rsidRPr="00A910B6">
        <w:rPr>
          <w:lang w:val="es-CO"/>
        </w:rPr>
        <w:t>co-ocurrencia</w:t>
      </w:r>
      <w:proofErr w:type="spellEnd"/>
      <w:r w:rsidRPr="00A910B6">
        <w:rPr>
          <w:lang w:val="es-CO"/>
        </w:rPr>
        <w:t xml:space="preserve">, que más fueron mencionados en las 56 investigaciones fueron “Artificial </w:t>
      </w:r>
      <w:proofErr w:type="spellStart"/>
      <w:r w:rsidRPr="00A910B6">
        <w:rPr>
          <w:lang w:val="es-CO"/>
        </w:rPr>
        <w:t>Intelligence</w:t>
      </w:r>
      <w:proofErr w:type="spellEnd"/>
      <w:r w:rsidRPr="00A910B6">
        <w:rPr>
          <w:lang w:val="es-CO"/>
        </w:rPr>
        <w:t>”, “</w:t>
      </w:r>
      <w:proofErr w:type="spellStart"/>
      <w:r w:rsidRPr="00A910B6">
        <w:rPr>
          <w:lang w:val="es-CO"/>
        </w:rPr>
        <w:t>Sustainable</w:t>
      </w:r>
      <w:proofErr w:type="spellEnd"/>
      <w:r w:rsidRPr="00A910B6">
        <w:rPr>
          <w:lang w:val="es-CO"/>
        </w:rPr>
        <w:t xml:space="preserve"> </w:t>
      </w:r>
      <w:proofErr w:type="spellStart"/>
      <w:r w:rsidRPr="00A910B6">
        <w:rPr>
          <w:lang w:val="es-CO"/>
        </w:rPr>
        <w:t>development</w:t>
      </w:r>
      <w:proofErr w:type="spellEnd"/>
      <w:r w:rsidRPr="00A910B6">
        <w:rPr>
          <w:lang w:val="es-CO"/>
        </w:rPr>
        <w:t>”, “Machine-</w:t>
      </w:r>
      <w:proofErr w:type="spellStart"/>
      <w:r w:rsidRPr="00A910B6">
        <w:rPr>
          <w:lang w:val="es-CO"/>
        </w:rPr>
        <w:t>Learning</w:t>
      </w:r>
      <w:proofErr w:type="spellEnd"/>
      <w:r w:rsidRPr="00A910B6">
        <w:rPr>
          <w:lang w:val="es-CO"/>
        </w:rPr>
        <w:t>”, “</w:t>
      </w:r>
      <w:proofErr w:type="spellStart"/>
      <w:r w:rsidRPr="00A910B6">
        <w:rPr>
          <w:lang w:val="es-CO"/>
        </w:rPr>
        <w:t>Manufacturing</w:t>
      </w:r>
      <w:proofErr w:type="spellEnd"/>
      <w:r w:rsidRPr="00A910B6">
        <w:rPr>
          <w:lang w:val="es-CO"/>
        </w:rPr>
        <w:t>”, “Circular Economy” y su respectiva relación.</w:t>
      </w:r>
    </w:p>
    <w:p w14:paraId="668D30B4" w14:textId="77777777" w:rsidR="00A910B6" w:rsidRPr="00A910B6" w:rsidRDefault="00A910B6" w:rsidP="00A910B6">
      <w:pPr>
        <w:pStyle w:val="MDPI31text"/>
        <w:rPr>
          <w:lang w:val="es-CO"/>
        </w:rPr>
      </w:pPr>
      <w:r w:rsidRPr="00A910B6">
        <w:rPr>
          <w:lang w:val="es-CO"/>
        </w:rPr>
        <w:t xml:space="preserve">A partir de esto, se infiere del mapa de </w:t>
      </w:r>
      <w:proofErr w:type="spellStart"/>
      <w:r w:rsidRPr="00A910B6">
        <w:rPr>
          <w:lang w:val="es-CO"/>
        </w:rPr>
        <w:t>co-ocurrencia</w:t>
      </w:r>
      <w:proofErr w:type="spellEnd"/>
      <w:r w:rsidRPr="00A910B6">
        <w:rPr>
          <w:lang w:val="es-CO"/>
        </w:rPr>
        <w:t xml:space="preserve"> de palabras clave que cada nodo (término o palabra clave) está conectado con los términos que aparecen juntos en uno o más documentos, de modo que cuanto más gruesa o intensa sea la línea, mayor es la frecuencia de esa asociación, razón por la que los clústeres temáticos son:</w:t>
      </w:r>
    </w:p>
    <w:p w14:paraId="634C2400" w14:textId="77777777" w:rsidR="00335ECB" w:rsidRPr="00335ECB" w:rsidRDefault="00335ECB" w:rsidP="00335ECB">
      <w:pPr>
        <w:pStyle w:val="MDPI31text"/>
        <w:numPr>
          <w:ilvl w:val="0"/>
          <w:numId w:val="30"/>
        </w:numPr>
        <w:rPr>
          <w:lang w:val="es-CO"/>
        </w:rPr>
      </w:pPr>
      <w:proofErr w:type="gramStart"/>
      <w:r w:rsidRPr="00335ECB">
        <w:rPr>
          <w:b/>
          <w:bCs/>
          <w:lang w:val="es-CO"/>
        </w:rPr>
        <w:t>Cluster</w:t>
      </w:r>
      <w:proofErr w:type="gramEnd"/>
      <w:r w:rsidRPr="00335ECB">
        <w:rPr>
          <w:b/>
          <w:bCs/>
          <w:lang w:val="es-CO"/>
        </w:rPr>
        <w:t xml:space="preserve"> verde (Manufactura e Industria 4.0):</w:t>
      </w:r>
      <w:r w:rsidRPr="00335ECB">
        <w:rPr>
          <w:lang w:val="es-CO"/>
        </w:rPr>
        <w:t xml:space="preserve"> Aparecen términos como </w:t>
      </w:r>
      <w:proofErr w:type="spellStart"/>
      <w:r w:rsidRPr="00335ECB">
        <w:rPr>
          <w:lang w:val="es-CO"/>
        </w:rPr>
        <w:t>smart</w:t>
      </w:r>
      <w:proofErr w:type="spellEnd"/>
      <w:r w:rsidRPr="00335ECB">
        <w:rPr>
          <w:lang w:val="es-CO"/>
        </w:rPr>
        <w:t xml:space="preserve"> </w:t>
      </w:r>
      <w:proofErr w:type="spellStart"/>
      <w:r w:rsidRPr="00335ECB">
        <w:rPr>
          <w:lang w:val="es-CO"/>
        </w:rPr>
        <w:t>manufacturing</w:t>
      </w:r>
      <w:proofErr w:type="spellEnd"/>
      <w:r w:rsidRPr="00335ECB">
        <w:rPr>
          <w:lang w:val="es-CO"/>
        </w:rPr>
        <w:t xml:space="preserve">, predictive </w:t>
      </w:r>
      <w:proofErr w:type="spellStart"/>
      <w:r w:rsidRPr="00335ECB">
        <w:rPr>
          <w:lang w:val="es-CO"/>
        </w:rPr>
        <w:t>maintenance</w:t>
      </w:r>
      <w:proofErr w:type="spellEnd"/>
      <w:r w:rsidRPr="00335ECB">
        <w:rPr>
          <w:lang w:val="es-CO"/>
        </w:rPr>
        <w:t xml:space="preserve">, 3D </w:t>
      </w:r>
      <w:proofErr w:type="spellStart"/>
      <w:r w:rsidRPr="00335ECB">
        <w:rPr>
          <w:lang w:val="es-CO"/>
        </w:rPr>
        <w:t>printing</w:t>
      </w:r>
      <w:proofErr w:type="spellEnd"/>
      <w:r w:rsidRPr="00335ECB">
        <w:rPr>
          <w:lang w:val="es-CO"/>
        </w:rPr>
        <w:t xml:space="preserve">, internet </w:t>
      </w:r>
      <w:proofErr w:type="spellStart"/>
      <w:r w:rsidRPr="00335ECB">
        <w:rPr>
          <w:lang w:val="es-CO"/>
        </w:rPr>
        <w:t>of</w:t>
      </w:r>
      <w:proofErr w:type="spellEnd"/>
      <w:r w:rsidRPr="00335ECB">
        <w:rPr>
          <w:lang w:val="es-CO"/>
        </w:rPr>
        <w:t xml:space="preserve"> </w:t>
      </w:r>
      <w:proofErr w:type="spellStart"/>
      <w:r w:rsidRPr="00335ECB">
        <w:rPr>
          <w:lang w:val="es-CO"/>
        </w:rPr>
        <w:t>things</w:t>
      </w:r>
      <w:proofErr w:type="spellEnd"/>
      <w:r w:rsidRPr="00335ECB">
        <w:rPr>
          <w:lang w:val="es-CO"/>
        </w:rPr>
        <w:t>, que reflejan aplicaciones de IA en procesos productivos y la digitalización de plantas industriales.</w:t>
      </w:r>
    </w:p>
    <w:p w14:paraId="7B0DFB2C" w14:textId="77777777" w:rsidR="00335ECB" w:rsidRPr="00335ECB" w:rsidRDefault="00335ECB" w:rsidP="00335ECB">
      <w:pPr>
        <w:pStyle w:val="MDPI31text"/>
        <w:ind w:left="3753" w:firstLine="0"/>
        <w:rPr>
          <w:lang w:val="es-CO"/>
        </w:rPr>
      </w:pPr>
      <w:r w:rsidRPr="00335ECB">
        <w:rPr>
          <w:b/>
          <w:bCs/>
          <w:lang w:val="es-CO"/>
        </w:rPr>
        <w:t>Autores</w:t>
      </w:r>
      <w:r w:rsidRPr="00335ECB">
        <w:rPr>
          <w:lang w:val="es-CO"/>
        </w:rPr>
        <w:t xml:space="preserve">: Anifowose &amp; Anifowose (2024), Zhao &amp; Chen (2025), </w:t>
      </w:r>
      <w:proofErr w:type="spellStart"/>
      <w:r w:rsidRPr="00335ECB">
        <w:rPr>
          <w:lang w:val="es-CO"/>
        </w:rPr>
        <w:t>Guerdis</w:t>
      </w:r>
      <w:proofErr w:type="spellEnd"/>
      <w:r w:rsidRPr="00335ECB">
        <w:rPr>
          <w:lang w:val="es-CO"/>
        </w:rPr>
        <w:t xml:space="preserve"> (2022), Xue et al. (2025), Rehman et al. (2025), Gohr et al. (2025), Srivastava et al. (2025), Farooq et al. (2024), Askr et al. (2025), </w:t>
      </w:r>
      <w:proofErr w:type="spellStart"/>
      <w:r w:rsidRPr="00335ECB">
        <w:rPr>
          <w:lang w:val="es-CO"/>
        </w:rPr>
        <w:t>Taghizad</w:t>
      </w:r>
      <w:proofErr w:type="spellEnd"/>
      <w:r w:rsidRPr="00335ECB">
        <w:rPr>
          <w:lang w:val="es-CO"/>
        </w:rPr>
        <w:t xml:space="preserve"> et al. (2025), Ateş et al. (2021), </w:t>
      </w:r>
      <w:proofErr w:type="spellStart"/>
      <w:r w:rsidRPr="00335ECB">
        <w:rPr>
          <w:lang w:val="es-CO"/>
        </w:rPr>
        <w:t>Sun</w:t>
      </w:r>
      <w:proofErr w:type="spellEnd"/>
      <w:r w:rsidRPr="00335ECB">
        <w:rPr>
          <w:lang w:val="es-CO"/>
        </w:rPr>
        <w:t xml:space="preserve"> et al. (2025).</w:t>
      </w:r>
    </w:p>
    <w:p w14:paraId="6269CBC1" w14:textId="77777777" w:rsidR="00335ECB" w:rsidRPr="00335ECB" w:rsidRDefault="00335ECB" w:rsidP="00335ECB">
      <w:pPr>
        <w:pStyle w:val="MDPI31text"/>
        <w:numPr>
          <w:ilvl w:val="0"/>
          <w:numId w:val="30"/>
        </w:numPr>
        <w:rPr>
          <w:lang w:val="es-CO"/>
        </w:rPr>
      </w:pPr>
      <w:proofErr w:type="gramStart"/>
      <w:r w:rsidRPr="00335ECB">
        <w:rPr>
          <w:b/>
          <w:bCs/>
          <w:lang w:val="es-CO"/>
        </w:rPr>
        <w:t>Cluster</w:t>
      </w:r>
      <w:proofErr w:type="gramEnd"/>
      <w:r w:rsidRPr="00335ECB">
        <w:rPr>
          <w:b/>
          <w:bCs/>
          <w:lang w:val="es-CO"/>
        </w:rPr>
        <w:t xml:space="preserve"> amarillo (Machine </w:t>
      </w:r>
      <w:proofErr w:type="spellStart"/>
      <w:r w:rsidRPr="00335ECB">
        <w:rPr>
          <w:b/>
          <w:bCs/>
          <w:lang w:val="es-CO"/>
        </w:rPr>
        <w:t>Learning</w:t>
      </w:r>
      <w:proofErr w:type="spellEnd"/>
      <w:r w:rsidRPr="00335ECB">
        <w:rPr>
          <w:b/>
          <w:bCs/>
          <w:lang w:val="es-CO"/>
        </w:rPr>
        <w:t xml:space="preserve"> y Deep </w:t>
      </w:r>
      <w:proofErr w:type="spellStart"/>
      <w:r w:rsidRPr="00335ECB">
        <w:rPr>
          <w:b/>
          <w:bCs/>
          <w:lang w:val="es-CO"/>
        </w:rPr>
        <w:t>Learning</w:t>
      </w:r>
      <w:proofErr w:type="spellEnd"/>
      <w:r w:rsidRPr="00335ECB">
        <w:rPr>
          <w:b/>
          <w:bCs/>
          <w:lang w:val="es-CO"/>
        </w:rPr>
        <w:t>):</w:t>
      </w:r>
      <w:r w:rsidRPr="00335ECB">
        <w:rPr>
          <w:lang w:val="es-CO"/>
        </w:rPr>
        <w:t xml:space="preserve"> Incluye machine </w:t>
      </w:r>
      <w:proofErr w:type="spellStart"/>
      <w:r w:rsidRPr="00335ECB">
        <w:rPr>
          <w:lang w:val="es-CO"/>
        </w:rPr>
        <w:t>learning</w:t>
      </w:r>
      <w:proofErr w:type="spellEnd"/>
      <w:r w:rsidRPr="00335ECB">
        <w:rPr>
          <w:lang w:val="es-CO"/>
        </w:rPr>
        <w:t xml:space="preserve">, </w:t>
      </w:r>
      <w:proofErr w:type="spellStart"/>
      <w:r w:rsidRPr="00335ECB">
        <w:rPr>
          <w:lang w:val="es-CO"/>
        </w:rPr>
        <w:t>deep</w:t>
      </w:r>
      <w:proofErr w:type="spellEnd"/>
      <w:r w:rsidRPr="00335ECB">
        <w:rPr>
          <w:lang w:val="es-CO"/>
        </w:rPr>
        <w:t xml:space="preserve"> </w:t>
      </w:r>
      <w:proofErr w:type="spellStart"/>
      <w:r w:rsidRPr="00335ECB">
        <w:rPr>
          <w:lang w:val="es-CO"/>
        </w:rPr>
        <w:t>learning</w:t>
      </w:r>
      <w:proofErr w:type="spellEnd"/>
      <w:r w:rsidRPr="00335ECB">
        <w:rPr>
          <w:lang w:val="es-CO"/>
        </w:rPr>
        <w:t xml:space="preserve">, </w:t>
      </w:r>
      <w:proofErr w:type="spellStart"/>
      <w:r w:rsidRPr="00335ECB">
        <w:rPr>
          <w:lang w:val="es-CO"/>
        </w:rPr>
        <w:t>convolutional</w:t>
      </w:r>
      <w:proofErr w:type="spellEnd"/>
      <w:r w:rsidRPr="00335ECB">
        <w:rPr>
          <w:lang w:val="es-CO"/>
        </w:rPr>
        <w:t xml:space="preserve"> neural </w:t>
      </w:r>
      <w:proofErr w:type="spellStart"/>
      <w:r w:rsidRPr="00335ECB">
        <w:rPr>
          <w:lang w:val="es-CO"/>
        </w:rPr>
        <w:t>network</w:t>
      </w:r>
      <w:proofErr w:type="spellEnd"/>
      <w:r w:rsidRPr="00335ECB">
        <w:rPr>
          <w:lang w:val="es-CO"/>
        </w:rPr>
        <w:t xml:space="preserve">, </w:t>
      </w:r>
      <w:proofErr w:type="spellStart"/>
      <w:r w:rsidRPr="00335ECB">
        <w:rPr>
          <w:lang w:val="es-CO"/>
        </w:rPr>
        <w:t>image</w:t>
      </w:r>
      <w:proofErr w:type="spellEnd"/>
      <w:r w:rsidRPr="00335ECB">
        <w:rPr>
          <w:lang w:val="es-CO"/>
        </w:rPr>
        <w:t xml:space="preserve"> </w:t>
      </w:r>
      <w:proofErr w:type="spellStart"/>
      <w:r w:rsidRPr="00335ECB">
        <w:rPr>
          <w:lang w:val="es-CO"/>
        </w:rPr>
        <w:t>processing</w:t>
      </w:r>
      <w:proofErr w:type="spellEnd"/>
      <w:r w:rsidRPr="00335ECB">
        <w:rPr>
          <w:lang w:val="es-CO"/>
        </w:rPr>
        <w:t xml:space="preserve">, </w:t>
      </w:r>
      <w:r w:rsidRPr="00335ECB">
        <w:rPr>
          <w:lang w:val="es-CO"/>
        </w:rPr>
        <w:lastRenderedPageBreak/>
        <w:t xml:space="preserve">evidenciando la vertiente más algorítmica y de procesamiento de datos y visiones artificial. </w:t>
      </w:r>
    </w:p>
    <w:p w14:paraId="06879CE5" w14:textId="5B76FE60" w:rsidR="00335ECB" w:rsidRPr="00335ECB" w:rsidRDefault="00335ECB" w:rsidP="00335ECB">
      <w:pPr>
        <w:pStyle w:val="MDPI31text"/>
        <w:ind w:left="3753" w:firstLine="0"/>
        <w:rPr>
          <w:lang w:val="es-CO"/>
        </w:rPr>
      </w:pPr>
      <w:r w:rsidRPr="00335ECB">
        <w:rPr>
          <w:b/>
          <w:bCs/>
          <w:lang w:val="es-CO"/>
        </w:rPr>
        <w:t>Autores:</w:t>
      </w:r>
      <w:r w:rsidRPr="00335ECB">
        <w:rPr>
          <w:lang w:val="es-CO"/>
        </w:rPr>
        <w:t xml:space="preserve"> Agwu et al. (2025), Zamora et al. (2025), Fera &amp; Spandonidis (2024), Cairone et al. (2025), García et al. (2024), </w:t>
      </w:r>
      <w:proofErr w:type="spellStart"/>
      <w:r w:rsidRPr="00335ECB">
        <w:rPr>
          <w:lang w:val="es-CO"/>
        </w:rPr>
        <w:t>Pimenow</w:t>
      </w:r>
      <w:proofErr w:type="spellEnd"/>
      <w:r w:rsidRPr="00335ECB">
        <w:rPr>
          <w:lang w:val="es-CO"/>
        </w:rPr>
        <w:t xml:space="preserve"> et al. (2025), Patrício et al. (2024)</w:t>
      </w:r>
      <w:r>
        <w:rPr>
          <w:lang w:val="es-CO"/>
        </w:rPr>
        <w:t xml:space="preserve">, </w:t>
      </w:r>
      <w:r w:rsidRPr="00335ECB">
        <w:rPr>
          <w:lang w:val="es-CO"/>
        </w:rPr>
        <w:t xml:space="preserve">Gholami (2024), Brod et al. (2024), Yang et al. </w:t>
      </w:r>
      <w:r w:rsidRPr="00335ECB">
        <w:t xml:space="preserve">(2025), Chatterjee et al. (2023), Saif et al. </w:t>
      </w:r>
      <w:r w:rsidRPr="00335ECB">
        <w:rPr>
          <w:lang w:val="es-CO"/>
        </w:rPr>
        <w:t xml:space="preserve">(2024), </w:t>
      </w:r>
      <w:proofErr w:type="spellStart"/>
      <w:r w:rsidRPr="00335ECB">
        <w:rPr>
          <w:lang w:val="es-CO"/>
        </w:rPr>
        <w:t>Mandičák</w:t>
      </w:r>
      <w:proofErr w:type="spellEnd"/>
      <w:r w:rsidRPr="00335ECB">
        <w:rPr>
          <w:lang w:val="es-CO"/>
        </w:rPr>
        <w:t xml:space="preserve"> et al. (2024), Vinuesa et al. (2024).</w:t>
      </w:r>
    </w:p>
    <w:p w14:paraId="1B9ABBE9" w14:textId="77777777" w:rsidR="00335ECB" w:rsidRPr="00335ECB" w:rsidRDefault="00335ECB" w:rsidP="00335ECB">
      <w:pPr>
        <w:pStyle w:val="MDPI31text"/>
        <w:numPr>
          <w:ilvl w:val="0"/>
          <w:numId w:val="30"/>
        </w:numPr>
        <w:rPr>
          <w:lang w:val="es-CO"/>
        </w:rPr>
      </w:pPr>
      <w:proofErr w:type="gramStart"/>
      <w:r w:rsidRPr="00335ECB">
        <w:rPr>
          <w:b/>
          <w:bCs/>
          <w:lang w:val="es-CO"/>
        </w:rPr>
        <w:t>Cluster</w:t>
      </w:r>
      <w:proofErr w:type="gramEnd"/>
      <w:r w:rsidRPr="00335ECB">
        <w:rPr>
          <w:b/>
          <w:bCs/>
          <w:lang w:val="es-CO"/>
        </w:rPr>
        <w:t xml:space="preserve"> azul (Bioenergía y medio ambiente):</w:t>
      </w:r>
      <w:r w:rsidRPr="00335ECB">
        <w:rPr>
          <w:lang w:val="es-CO"/>
        </w:rPr>
        <w:t xml:space="preserve"> Agrupa términos como </w:t>
      </w:r>
      <w:proofErr w:type="spellStart"/>
      <w:r w:rsidRPr="00335ECB">
        <w:rPr>
          <w:lang w:val="es-CO"/>
        </w:rPr>
        <w:t>microalgae</w:t>
      </w:r>
      <w:proofErr w:type="spellEnd"/>
      <w:r w:rsidRPr="00335ECB">
        <w:rPr>
          <w:lang w:val="es-CO"/>
        </w:rPr>
        <w:t xml:space="preserve">, </w:t>
      </w:r>
      <w:proofErr w:type="spellStart"/>
      <w:r w:rsidRPr="00335ECB">
        <w:rPr>
          <w:lang w:val="es-CO"/>
        </w:rPr>
        <w:t>wastewater</w:t>
      </w:r>
      <w:proofErr w:type="spellEnd"/>
      <w:r w:rsidRPr="00335ECB">
        <w:rPr>
          <w:lang w:val="es-CO"/>
        </w:rPr>
        <w:t xml:space="preserve"> </w:t>
      </w:r>
      <w:proofErr w:type="spellStart"/>
      <w:r w:rsidRPr="00335ECB">
        <w:rPr>
          <w:lang w:val="es-CO"/>
        </w:rPr>
        <w:t>treatment</w:t>
      </w:r>
      <w:proofErr w:type="spellEnd"/>
      <w:r w:rsidRPr="00335ECB">
        <w:rPr>
          <w:lang w:val="es-CO"/>
        </w:rPr>
        <w:t xml:space="preserve">, </w:t>
      </w:r>
      <w:proofErr w:type="spellStart"/>
      <w:r w:rsidRPr="00335ECB">
        <w:rPr>
          <w:lang w:val="es-CO"/>
        </w:rPr>
        <w:t>biofuel</w:t>
      </w:r>
      <w:proofErr w:type="spellEnd"/>
      <w:r w:rsidRPr="00335ECB">
        <w:rPr>
          <w:lang w:val="es-CO"/>
        </w:rPr>
        <w:t xml:space="preserve"> </w:t>
      </w:r>
      <w:proofErr w:type="spellStart"/>
      <w:r w:rsidRPr="00335ECB">
        <w:rPr>
          <w:lang w:val="es-CO"/>
        </w:rPr>
        <w:t>production</w:t>
      </w:r>
      <w:proofErr w:type="spellEnd"/>
      <w:r w:rsidRPr="00335ECB">
        <w:rPr>
          <w:lang w:val="es-CO"/>
        </w:rPr>
        <w:t xml:space="preserve">, </w:t>
      </w:r>
      <w:proofErr w:type="spellStart"/>
      <w:r w:rsidRPr="00335ECB">
        <w:rPr>
          <w:lang w:val="es-CO"/>
        </w:rPr>
        <w:t>biomass</w:t>
      </w:r>
      <w:proofErr w:type="spellEnd"/>
      <w:r w:rsidRPr="00335ECB">
        <w:rPr>
          <w:lang w:val="es-CO"/>
        </w:rPr>
        <w:t>, que señalan investigaciones en biotecnología y soluciones circulares para la sostenibilidad.</w:t>
      </w:r>
    </w:p>
    <w:p w14:paraId="1A278E66" w14:textId="77777777" w:rsidR="00335ECB" w:rsidRPr="00335ECB" w:rsidRDefault="00335ECB" w:rsidP="00335ECB">
      <w:pPr>
        <w:pStyle w:val="MDPI31text"/>
        <w:ind w:left="3753" w:firstLine="0"/>
        <w:rPr>
          <w:lang w:val="es-CO"/>
        </w:rPr>
      </w:pPr>
      <w:r w:rsidRPr="00335ECB">
        <w:rPr>
          <w:b/>
          <w:bCs/>
          <w:lang w:val="es-CO"/>
        </w:rPr>
        <w:t>Autores</w:t>
      </w:r>
      <w:r w:rsidRPr="00335ECB">
        <w:rPr>
          <w:lang w:val="es-CO"/>
        </w:rPr>
        <w:t xml:space="preserve">: Ye et al. (2025), Damian et al. (2024), Song et al. (2024), Taoufik et al. (2023), Greif et al. (2024), García et al. (2024), Mor et al. (2025), Padilla et al. (2025), </w:t>
      </w:r>
      <w:proofErr w:type="spellStart"/>
      <w:r w:rsidRPr="00335ECB">
        <w:rPr>
          <w:lang w:val="es-CO"/>
        </w:rPr>
        <w:t>Arabit</w:t>
      </w:r>
      <w:proofErr w:type="spellEnd"/>
      <w:r w:rsidRPr="00335ECB">
        <w:rPr>
          <w:lang w:val="es-CO"/>
        </w:rPr>
        <w:t xml:space="preserve"> et al. (2023), Ping &amp; Omar (2025), Zhao &amp; Han (2025), Huang et al. (2025).</w:t>
      </w:r>
    </w:p>
    <w:p w14:paraId="7A8E8DBB" w14:textId="77777777" w:rsidR="00335ECB" w:rsidRPr="00335ECB" w:rsidRDefault="00335ECB" w:rsidP="00335ECB">
      <w:pPr>
        <w:pStyle w:val="MDPI31text"/>
        <w:numPr>
          <w:ilvl w:val="0"/>
          <w:numId w:val="30"/>
        </w:numPr>
        <w:rPr>
          <w:lang w:val="es-CO"/>
        </w:rPr>
      </w:pPr>
      <w:proofErr w:type="gramStart"/>
      <w:r w:rsidRPr="00335ECB">
        <w:rPr>
          <w:b/>
          <w:bCs/>
          <w:lang w:val="es-CO"/>
        </w:rPr>
        <w:t>Cluster</w:t>
      </w:r>
      <w:proofErr w:type="gramEnd"/>
      <w:r w:rsidRPr="00335ECB">
        <w:rPr>
          <w:b/>
          <w:bCs/>
          <w:lang w:val="es-CO"/>
        </w:rPr>
        <w:t xml:space="preserve"> rojo (Huella y gestión de carbono):</w:t>
      </w:r>
      <w:r w:rsidRPr="00335ECB">
        <w:rPr>
          <w:lang w:val="es-CO"/>
        </w:rPr>
        <w:t xml:space="preserve"> Con </w:t>
      </w:r>
      <w:proofErr w:type="spellStart"/>
      <w:r w:rsidRPr="00335ECB">
        <w:rPr>
          <w:lang w:val="es-CO"/>
        </w:rPr>
        <w:t>carbon</w:t>
      </w:r>
      <w:proofErr w:type="spellEnd"/>
      <w:r w:rsidRPr="00335ECB">
        <w:rPr>
          <w:lang w:val="es-CO"/>
        </w:rPr>
        <w:t xml:space="preserve"> </w:t>
      </w:r>
      <w:proofErr w:type="spellStart"/>
      <w:r w:rsidRPr="00335ECB">
        <w:rPr>
          <w:lang w:val="es-CO"/>
        </w:rPr>
        <w:t>footprint</w:t>
      </w:r>
      <w:proofErr w:type="spellEnd"/>
      <w:r w:rsidRPr="00335ECB">
        <w:rPr>
          <w:lang w:val="es-CO"/>
        </w:rPr>
        <w:t xml:space="preserve">, </w:t>
      </w:r>
      <w:proofErr w:type="spellStart"/>
      <w:r w:rsidRPr="00335ECB">
        <w:rPr>
          <w:lang w:val="es-CO"/>
        </w:rPr>
        <w:t>carbon</w:t>
      </w:r>
      <w:proofErr w:type="spellEnd"/>
      <w:r w:rsidRPr="00335ECB">
        <w:rPr>
          <w:lang w:val="es-CO"/>
        </w:rPr>
        <w:t xml:space="preserve"> </w:t>
      </w:r>
      <w:proofErr w:type="spellStart"/>
      <w:r w:rsidRPr="00335ECB">
        <w:rPr>
          <w:lang w:val="es-CO"/>
        </w:rPr>
        <w:t>emission</w:t>
      </w:r>
      <w:proofErr w:type="spellEnd"/>
      <w:r w:rsidRPr="00335ECB">
        <w:rPr>
          <w:lang w:val="es-CO"/>
        </w:rPr>
        <w:t xml:space="preserve">, </w:t>
      </w:r>
      <w:proofErr w:type="spellStart"/>
      <w:r w:rsidRPr="00335ECB">
        <w:rPr>
          <w:lang w:val="es-CO"/>
        </w:rPr>
        <w:t>investment</w:t>
      </w:r>
      <w:proofErr w:type="spellEnd"/>
      <w:r w:rsidRPr="00335ECB">
        <w:rPr>
          <w:lang w:val="es-CO"/>
        </w:rPr>
        <w:t xml:space="preserve">, </w:t>
      </w:r>
      <w:proofErr w:type="spellStart"/>
      <w:r w:rsidRPr="00335ECB">
        <w:rPr>
          <w:lang w:val="es-CO"/>
        </w:rPr>
        <w:t>innovation</w:t>
      </w:r>
      <w:proofErr w:type="spellEnd"/>
      <w:r w:rsidRPr="00335ECB">
        <w:rPr>
          <w:lang w:val="es-CO"/>
        </w:rPr>
        <w:t>, orientado a medición de impacto ambiental y estrategias de descarbonización.</w:t>
      </w:r>
    </w:p>
    <w:p w14:paraId="49E0455B" w14:textId="77777777" w:rsidR="00335ECB" w:rsidRPr="00335ECB" w:rsidRDefault="00335ECB" w:rsidP="00335ECB">
      <w:pPr>
        <w:pStyle w:val="MDPI31text"/>
        <w:ind w:left="3753" w:firstLine="0"/>
        <w:rPr>
          <w:lang w:val="es-CO"/>
        </w:rPr>
      </w:pPr>
      <w:r w:rsidRPr="00335ECB">
        <w:rPr>
          <w:b/>
          <w:bCs/>
          <w:lang w:val="es-CO"/>
        </w:rPr>
        <w:t>Autores</w:t>
      </w:r>
      <w:r w:rsidRPr="00335ECB">
        <w:rPr>
          <w:lang w:val="es-CO"/>
        </w:rPr>
        <w:t xml:space="preserve">: Konstantakis et al. (2025), </w:t>
      </w:r>
      <w:proofErr w:type="spellStart"/>
      <w:r w:rsidRPr="00335ECB">
        <w:rPr>
          <w:lang w:val="es-CO"/>
        </w:rPr>
        <w:t>Pratiwi</w:t>
      </w:r>
      <w:proofErr w:type="spellEnd"/>
      <w:r w:rsidRPr="00335ECB">
        <w:rPr>
          <w:lang w:val="es-CO"/>
        </w:rPr>
        <w:t xml:space="preserve"> (2023), </w:t>
      </w:r>
      <w:proofErr w:type="spellStart"/>
      <w:r w:rsidRPr="00335ECB">
        <w:rPr>
          <w:lang w:val="es-CO"/>
        </w:rPr>
        <w:t>Yudhistira</w:t>
      </w:r>
      <w:proofErr w:type="spellEnd"/>
      <w:r w:rsidRPr="00335ECB">
        <w:rPr>
          <w:lang w:val="es-CO"/>
        </w:rPr>
        <w:t xml:space="preserve"> et al. (2024), Salinas et al. (2024), Greif et al. (2024), Tripathi et al. (2023), </w:t>
      </w:r>
      <w:proofErr w:type="spellStart"/>
      <w:r w:rsidRPr="00335ECB">
        <w:rPr>
          <w:lang w:val="es-CO"/>
        </w:rPr>
        <w:t>Sardjono</w:t>
      </w:r>
      <w:proofErr w:type="spellEnd"/>
      <w:r w:rsidRPr="00335ECB">
        <w:rPr>
          <w:lang w:val="es-CO"/>
        </w:rPr>
        <w:t xml:space="preserve"> &amp; </w:t>
      </w:r>
      <w:proofErr w:type="spellStart"/>
      <w:r w:rsidRPr="00335ECB">
        <w:rPr>
          <w:lang w:val="es-CO"/>
        </w:rPr>
        <w:t>Pratama</w:t>
      </w:r>
      <w:proofErr w:type="spellEnd"/>
      <w:r w:rsidRPr="00335ECB">
        <w:rPr>
          <w:lang w:val="es-CO"/>
        </w:rPr>
        <w:t xml:space="preserve"> (2025), Han et al. (2025), Ali et al. (2025).</w:t>
      </w:r>
    </w:p>
    <w:p w14:paraId="3BD188CE" w14:textId="77777777" w:rsidR="00335ECB" w:rsidRPr="00335ECB" w:rsidRDefault="00335ECB" w:rsidP="00335ECB">
      <w:pPr>
        <w:pStyle w:val="MDPI31text"/>
        <w:numPr>
          <w:ilvl w:val="0"/>
          <w:numId w:val="30"/>
        </w:numPr>
        <w:rPr>
          <w:lang w:val="es-CO"/>
        </w:rPr>
      </w:pPr>
      <w:proofErr w:type="gramStart"/>
      <w:r w:rsidRPr="00335ECB">
        <w:rPr>
          <w:b/>
          <w:bCs/>
          <w:lang w:val="es-CO"/>
        </w:rPr>
        <w:t>Cluster</w:t>
      </w:r>
      <w:proofErr w:type="gramEnd"/>
      <w:r w:rsidRPr="00335ECB">
        <w:rPr>
          <w:b/>
          <w:bCs/>
          <w:lang w:val="es-CO"/>
        </w:rPr>
        <w:t xml:space="preserve"> morado/rosa (Desarrollo sostenible y economía circular):</w:t>
      </w:r>
      <w:r w:rsidRPr="00335ECB">
        <w:rPr>
          <w:lang w:val="es-CO"/>
        </w:rPr>
        <w:t xml:space="preserve"> En el centro aparece </w:t>
      </w:r>
      <w:proofErr w:type="spellStart"/>
      <w:r w:rsidRPr="00335ECB">
        <w:rPr>
          <w:lang w:val="es-CO"/>
        </w:rPr>
        <w:t>sustainable</w:t>
      </w:r>
      <w:proofErr w:type="spellEnd"/>
      <w:r w:rsidRPr="00335ECB">
        <w:rPr>
          <w:lang w:val="es-CO"/>
        </w:rPr>
        <w:t xml:space="preserve"> </w:t>
      </w:r>
      <w:proofErr w:type="spellStart"/>
      <w:r w:rsidRPr="00335ECB">
        <w:rPr>
          <w:lang w:val="es-CO"/>
        </w:rPr>
        <w:t>development</w:t>
      </w:r>
      <w:proofErr w:type="spellEnd"/>
      <w:r w:rsidRPr="00335ECB">
        <w:rPr>
          <w:lang w:val="es-CO"/>
        </w:rPr>
        <w:t xml:space="preserve"> y circular </w:t>
      </w:r>
      <w:proofErr w:type="spellStart"/>
      <w:r w:rsidRPr="00335ECB">
        <w:rPr>
          <w:lang w:val="es-CO"/>
        </w:rPr>
        <w:t>economy</w:t>
      </w:r>
      <w:proofErr w:type="spellEnd"/>
      <w:r w:rsidRPr="00335ECB">
        <w:rPr>
          <w:lang w:val="es-CO"/>
        </w:rPr>
        <w:t xml:space="preserve">, conectando los distintos </w:t>
      </w:r>
      <w:proofErr w:type="spellStart"/>
      <w:proofErr w:type="gramStart"/>
      <w:r w:rsidRPr="00335ECB">
        <w:rPr>
          <w:lang w:val="es-CO"/>
        </w:rPr>
        <w:t>clusters</w:t>
      </w:r>
      <w:proofErr w:type="spellEnd"/>
      <w:proofErr w:type="gramEnd"/>
      <w:r w:rsidRPr="00335ECB">
        <w:rPr>
          <w:lang w:val="es-CO"/>
        </w:rPr>
        <w:t xml:space="preserve"> y mostrando que la sostenibilidad es el eje que integra la investigación, siendo esta la aplicación principal de todas estas herramientas de IA. </w:t>
      </w:r>
    </w:p>
    <w:p w14:paraId="707A0B05" w14:textId="77777777" w:rsidR="00335ECB" w:rsidRPr="00335ECB" w:rsidRDefault="00335ECB" w:rsidP="00335ECB">
      <w:pPr>
        <w:pStyle w:val="MDPI31text"/>
        <w:ind w:left="3753" w:firstLine="0"/>
        <w:rPr>
          <w:lang w:val="es-CO"/>
        </w:rPr>
      </w:pPr>
      <w:r w:rsidRPr="00335ECB">
        <w:rPr>
          <w:b/>
          <w:bCs/>
          <w:lang w:val="es-CO"/>
        </w:rPr>
        <w:t>Autores</w:t>
      </w:r>
      <w:r w:rsidRPr="00335ECB">
        <w:rPr>
          <w:lang w:val="es-CO"/>
        </w:rPr>
        <w:t xml:space="preserve">: Verdecchia et al. (2023), Majumdar et al. (2025), Zhang et al. (2025), Hosseini &amp; </w:t>
      </w:r>
      <w:proofErr w:type="spellStart"/>
      <w:r w:rsidRPr="00335ECB">
        <w:rPr>
          <w:lang w:val="es-CO"/>
        </w:rPr>
        <w:t>Firoozabadi</w:t>
      </w:r>
      <w:proofErr w:type="spellEnd"/>
      <w:r w:rsidRPr="00335ECB">
        <w:rPr>
          <w:lang w:val="es-CO"/>
        </w:rPr>
        <w:t xml:space="preserve"> (2024), Leal et al. (2024), Agrawal et al. (2023), Jiao et al. (2024), Pi et al. (2025), Crocco et al. (2025).</w:t>
      </w:r>
    </w:p>
    <w:p w14:paraId="77D41415" w14:textId="77777777" w:rsidR="00335ECB" w:rsidRDefault="00335ECB" w:rsidP="00A910B6">
      <w:pPr>
        <w:pStyle w:val="MDPI31text"/>
        <w:rPr>
          <w:lang w:val="es-CO"/>
        </w:rPr>
      </w:pPr>
    </w:p>
    <w:p w14:paraId="5E4F40F6" w14:textId="40437B0A" w:rsidR="00A910B6" w:rsidRPr="00A910B6" w:rsidRDefault="00A910B6" w:rsidP="00A910B6">
      <w:pPr>
        <w:pStyle w:val="MDPI31text"/>
        <w:rPr>
          <w:lang w:val="es-CO"/>
        </w:rPr>
      </w:pPr>
      <w:r w:rsidRPr="00A910B6">
        <w:rPr>
          <w:lang w:val="es-CO"/>
        </w:rPr>
        <w:t xml:space="preserve">El nodo más grande, “artificial </w:t>
      </w:r>
      <w:proofErr w:type="spellStart"/>
      <w:r w:rsidRPr="00A910B6">
        <w:rPr>
          <w:lang w:val="es-CO"/>
        </w:rPr>
        <w:t>intelligence</w:t>
      </w:r>
      <w:proofErr w:type="spellEnd"/>
      <w:r w:rsidRPr="00A910B6">
        <w:rPr>
          <w:lang w:val="es-CO"/>
        </w:rPr>
        <w:t>”, está en el centro porque es el concepto más frecuente y actúa de puente entre las distintas áreas, desde optimizar fábricas y algoritmos de aprendizaje automático, hasta aplicaciones en biocombustibles y gestión de carbono, además, la proximidad entre nodos indica similitud temática o colaboración frecuente en los mismos artículos.</w:t>
      </w:r>
    </w:p>
    <w:p w14:paraId="44EB59D3" w14:textId="52B2B3BA" w:rsidR="00A910B6" w:rsidRPr="00277B1C" w:rsidRDefault="00A910B6" w:rsidP="00BF4C7D">
      <w:pPr>
        <w:pStyle w:val="MDPI31text"/>
        <w:rPr>
          <w:lang w:val="es-CO"/>
        </w:rPr>
      </w:pPr>
    </w:p>
    <w:p w14:paraId="31510BEE" w14:textId="778C52AF" w:rsidR="00761E3B" w:rsidRPr="00277B1C" w:rsidRDefault="00761E3B" w:rsidP="00761E3B">
      <w:pPr>
        <w:pStyle w:val="MDPI23heading3"/>
        <w:rPr>
          <w:lang w:val="es-CO"/>
        </w:rPr>
      </w:pPr>
      <w:r w:rsidRPr="00277B1C">
        <w:rPr>
          <w:lang w:val="es-CO"/>
        </w:rPr>
        <w:t>3.1.4. Revisión Preliminar de Literatura</w:t>
      </w:r>
    </w:p>
    <w:p w14:paraId="7490A362" w14:textId="77777777" w:rsidR="00761E3B" w:rsidRPr="00277B1C" w:rsidRDefault="00761E3B" w:rsidP="00761E3B">
      <w:pPr>
        <w:pStyle w:val="MDPI31text"/>
        <w:rPr>
          <w:lang w:val="es-CO"/>
        </w:rPr>
      </w:pPr>
    </w:p>
    <w:p w14:paraId="5CADF519" w14:textId="3D256293" w:rsidR="00761E3B" w:rsidRPr="00761E3B" w:rsidRDefault="00761E3B" w:rsidP="00761E3B">
      <w:pPr>
        <w:pStyle w:val="MDPI31text"/>
        <w:rPr>
          <w:lang w:val="es-CO"/>
        </w:rPr>
      </w:pPr>
      <w:r w:rsidRPr="00761E3B">
        <w:rPr>
          <w:lang w:val="es-CO"/>
        </w:rPr>
        <w:t xml:space="preserve">Durante el proceso investigativo, se determinó como la inteligencia artificial, siendo una tecnología 4.0, se ha posicionado como una herramienta optimizadora de rendimiento en la manufactura, y que de acuerdo con </w:t>
      </w:r>
      <w:r w:rsidRPr="00761E3B">
        <w:rPr>
          <w:lang w:val="es-ES"/>
        </w:rPr>
        <w:t>Srivastava et al.</w:t>
      </w:r>
      <w:r w:rsidRPr="00277B1C">
        <w:rPr>
          <w:lang w:val="es-ES"/>
        </w:rPr>
        <w:t xml:space="preserve">, </w:t>
      </w:r>
      <w:r w:rsidRPr="00761E3B">
        <w:rPr>
          <w:lang w:val="es-CO"/>
        </w:rPr>
        <w:t xml:space="preserve">tiene aplicaciones que pueden clasificarse en cuatro grandes funciones: pronóstico, control, mantenimiento y diseño </w:t>
      </w:r>
      <w:sdt>
        <w:sdtPr>
          <w:rPr>
            <w:lang w:val="es-CO"/>
          </w:rPr>
          <w:id w:val="457847190"/>
          <w:citation/>
        </w:sdtPr>
        <w:sdtContent>
          <w:r w:rsidRPr="00761E3B">
            <w:rPr>
              <w:lang w:val="es-CO"/>
            </w:rPr>
            <w:fldChar w:fldCharType="begin"/>
          </w:r>
          <w:r w:rsidRPr="00761E3B">
            <w:rPr>
              <w:lang w:val="es-ES"/>
            </w:rPr>
            <w:instrText xml:space="preserve"> CITATION Moh25 \l 3082 </w:instrText>
          </w:r>
          <w:r w:rsidRPr="00761E3B">
            <w:rPr>
              <w:lang w:val="es-CO"/>
            </w:rPr>
            <w:fldChar w:fldCharType="separate"/>
          </w:r>
          <w:r w:rsidR="00277B1C" w:rsidRPr="00277B1C">
            <w:rPr>
              <w:noProof/>
              <w:lang w:val="es-ES"/>
            </w:rPr>
            <w:t>[11]</w:t>
          </w:r>
          <w:r w:rsidRPr="00761E3B">
            <w:rPr>
              <w:lang w:val="es-CO"/>
            </w:rPr>
            <w:fldChar w:fldCharType="end"/>
          </w:r>
        </w:sdtContent>
      </w:sdt>
      <w:r w:rsidRPr="00761E3B">
        <w:rPr>
          <w:lang w:val="es-CO"/>
        </w:rPr>
        <w:t xml:space="preserve">. En el ámbito del pronóstico, se hace énfasis en herramientas basadas en modelos de aprendizaje supervisado y no supervisado que permiten anticipar la demanda energética y optimizar la integración de recursos renovables en procesos industriales, reduciendo la huella de carbono mediante un despacho más eficiente y estable de la energía </w:t>
      </w:r>
      <w:sdt>
        <w:sdtPr>
          <w:rPr>
            <w:lang w:val="es-CO"/>
          </w:rPr>
          <w:id w:val="-1947684089"/>
          <w:citation/>
        </w:sdtPr>
        <w:sdtContent>
          <w:r w:rsidRPr="00761E3B">
            <w:rPr>
              <w:lang w:val="es-CO"/>
            </w:rPr>
            <w:fldChar w:fldCharType="begin"/>
          </w:r>
          <w:r w:rsidRPr="00761E3B">
            <w:rPr>
              <w:lang w:val="es-ES"/>
            </w:rPr>
            <w:instrText xml:space="preserve"> CITATION Heb25 \l 3082 </w:instrText>
          </w:r>
          <w:r w:rsidRPr="00761E3B">
            <w:rPr>
              <w:lang w:val="es-CO"/>
            </w:rPr>
            <w:fldChar w:fldCharType="separate"/>
          </w:r>
          <w:r w:rsidR="00277B1C" w:rsidRPr="00277B1C">
            <w:rPr>
              <w:noProof/>
              <w:lang w:val="es-ES"/>
            </w:rPr>
            <w:t>[12]</w:t>
          </w:r>
          <w:r w:rsidRPr="00761E3B">
            <w:rPr>
              <w:lang w:val="es-CO"/>
            </w:rPr>
            <w:fldChar w:fldCharType="end"/>
          </w:r>
        </w:sdtContent>
      </w:sdt>
      <w:r w:rsidRPr="00761E3B">
        <w:rPr>
          <w:lang w:val="es-CO"/>
        </w:rPr>
        <w:t xml:space="preserve">. </w:t>
      </w:r>
    </w:p>
    <w:p w14:paraId="18A0B952" w14:textId="68CD47D0" w:rsidR="00761E3B" w:rsidRPr="00761E3B" w:rsidRDefault="00761E3B" w:rsidP="00761E3B">
      <w:pPr>
        <w:pStyle w:val="MDPI31text"/>
        <w:rPr>
          <w:lang w:val="es-CO"/>
        </w:rPr>
      </w:pPr>
      <w:r w:rsidRPr="00761E3B">
        <w:rPr>
          <w:lang w:val="es-CO"/>
        </w:rPr>
        <w:t xml:space="preserve">Por otro lado, </w:t>
      </w:r>
      <w:proofErr w:type="spellStart"/>
      <w:r w:rsidRPr="00761E3B">
        <w:rPr>
          <w:lang w:val="es-ES"/>
        </w:rPr>
        <w:t>Taghizad</w:t>
      </w:r>
      <w:proofErr w:type="spellEnd"/>
      <w:r w:rsidRPr="00761E3B">
        <w:rPr>
          <w:lang w:val="es-ES"/>
        </w:rPr>
        <w:t xml:space="preserve"> et al., </w:t>
      </w:r>
      <w:r w:rsidRPr="00761E3B">
        <w:rPr>
          <w:lang w:val="es-CO"/>
        </w:rPr>
        <w:t xml:space="preserve">plantean que, en las herramientas de control, los algoritmos de optimización multiobjetivo y los sistemas de visión computacional generados por IA, permiten ajustar parámetros de operación manufacturera en tiempo real </w:t>
      </w:r>
      <w:sdt>
        <w:sdtPr>
          <w:rPr>
            <w:lang w:val="es-CO"/>
          </w:rPr>
          <w:id w:val="77029144"/>
          <w:citation/>
        </w:sdtPr>
        <w:sdtContent>
          <w:r w:rsidRPr="00761E3B">
            <w:rPr>
              <w:lang w:val="es-CO"/>
            </w:rPr>
            <w:fldChar w:fldCharType="begin"/>
          </w:r>
          <w:r w:rsidRPr="00761E3B">
            <w:rPr>
              <w:lang w:val="es-ES"/>
            </w:rPr>
            <w:instrText xml:space="preserve"> CITATION Tag25 \l 3082 </w:instrText>
          </w:r>
          <w:r w:rsidRPr="00761E3B">
            <w:rPr>
              <w:lang w:val="es-CO"/>
            </w:rPr>
            <w:fldChar w:fldCharType="separate"/>
          </w:r>
          <w:r w:rsidR="00277B1C" w:rsidRPr="00277B1C">
            <w:rPr>
              <w:noProof/>
              <w:lang w:val="es-ES"/>
            </w:rPr>
            <w:t>[13]</w:t>
          </w:r>
          <w:r w:rsidRPr="00761E3B">
            <w:rPr>
              <w:lang w:val="es-CO"/>
            </w:rPr>
            <w:fldChar w:fldCharType="end"/>
          </w:r>
        </w:sdtContent>
      </w:sdt>
      <w:r w:rsidRPr="00761E3B">
        <w:rPr>
          <w:lang w:val="es-CO"/>
        </w:rPr>
        <w:t xml:space="preserve">, por ejemplo, en el manejo de electrolizadores, calderas o sistemas de inyección de materiales, con lo cual se minimizan pérdidas y se aumenta la eficiencia global de la planta, siendo una innovación de alto valor. </w:t>
      </w:r>
    </w:p>
    <w:p w14:paraId="68F22E37" w14:textId="4D175575" w:rsidR="00761E3B" w:rsidRPr="00761E3B" w:rsidRDefault="00761E3B" w:rsidP="00761E3B">
      <w:pPr>
        <w:pStyle w:val="MDPI31text"/>
        <w:rPr>
          <w:lang w:val="es-CO"/>
        </w:rPr>
      </w:pPr>
      <w:r w:rsidRPr="00761E3B">
        <w:rPr>
          <w:lang w:val="es-CO"/>
        </w:rPr>
        <w:lastRenderedPageBreak/>
        <w:t xml:space="preserve">En lo que respecta el mantenimiento, la IA actúa sobre la predicción de fallos y la gestión de activos, aplicando técnicas de machine </w:t>
      </w:r>
      <w:proofErr w:type="spellStart"/>
      <w:r w:rsidRPr="00761E3B">
        <w:rPr>
          <w:lang w:val="es-CO"/>
        </w:rPr>
        <w:t>learning</w:t>
      </w:r>
      <w:proofErr w:type="spellEnd"/>
      <w:r w:rsidRPr="00761E3B">
        <w:rPr>
          <w:lang w:val="es-CO"/>
        </w:rPr>
        <w:t xml:space="preserve"> y </w:t>
      </w:r>
      <w:proofErr w:type="spellStart"/>
      <w:r w:rsidRPr="00761E3B">
        <w:rPr>
          <w:lang w:val="es-CO"/>
        </w:rPr>
        <w:t>deep</w:t>
      </w:r>
      <w:proofErr w:type="spellEnd"/>
      <w:r w:rsidRPr="00761E3B">
        <w:rPr>
          <w:lang w:val="es-CO"/>
        </w:rPr>
        <w:t xml:space="preserve"> </w:t>
      </w:r>
      <w:proofErr w:type="spellStart"/>
      <w:r w:rsidRPr="00761E3B">
        <w:rPr>
          <w:lang w:val="es-CO"/>
        </w:rPr>
        <w:t>learning</w:t>
      </w:r>
      <w:proofErr w:type="spellEnd"/>
      <w:r w:rsidRPr="00761E3B">
        <w:rPr>
          <w:lang w:val="es-CO"/>
        </w:rPr>
        <w:t xml:space="preserve"> para anticipar deterioros y programar intervenciones con base en datos históricos y de sensores, reduciendo el desperdicio y mejorando la seguridad laboral </w:t>
      </w:r>
      <w:sdt>
        <w:sdtPr>
          <w:rPr>
            <w:lang w:val="es-CO"/>
          </w:rPr>
          <w:id w:val="-771245541"/>
          <w:citation/>
        </w:sdtPr>
        <w:sdtContent>
          <w:r w:rsidRPr="00761E3B">
            <w:rPr>
              <w:lang w:val="es-CO"/>
            </w:rPr>
            <w:fldChar w:fldCharType="begin"/>
          </w:r>
          <w:r w:rsidRPr="00761E3B">
            <w:rPr>
              <w:lang w:val="es-ES"/>
            </w:rPr>
            <w:instrText xml:space="preserve"> CITATION Ban25 \l 3082 </w:instrText>
          </w:r>
          <w:r w:rsidRPr="00761E3B">
            <w:rPr>
              <w:lang w:val="es-CO"/>
            </w:rPr>
            <w:fldChar w:fldCharType="separate"/>
          </w:r>
          <w:r w:rsidR="00277B1C" w:rsidRPr="00277B1C">
            <w:rPr>
              <w:noProof/>
              <w:lang w:val="es-ES"/>
            </w:rPr>
            <w:t>[14]</w:t>
          </w:r>
          <w:r w:rsidRPr="00761E3B">
            <w:rPr>
              <w:lang w:val="es-CO"/>
            </w:rPr>
            <w:fldChar w:fldCharType="end"/>
          </w:r>
        </w:sdtContent>
      </w:sdt>
      <w:r w:rsidRPr="00761E3B">
        <w:rPr>
          <w:lang w:val="es-CO"/>
        </w:rPr>
        <w:t xml:space="preserve">. </w:t>
      </w:r>
    </w:p>
    <w:p w14:paraId="2DE3F35C" w14:textId="3E425A2D" w:rsidR="00761E3B" w:rsidRPr="00761E3B" w:rsidRDefault="00761E3B" w:rsidP="00761E3B">
      <w:pPr>
        <w:pStyle w:val="MDPI31text"/>
        <w:rPr>
          <w:lang w:val="es-CO"/>
        </w:rPr>
      </w:pPr>
      <w:r w:rsidRPr="00761E3B">
        <w:rPr>
          <w:lang w:val="es-CO"/>
        </w:rPr>
        <w:t xml:space="preserve">Finalmente, en el diseño, la IA tiene aplicaciones múltiples, un ejemplo de alto valor y que ha demostrado resultados favorables durante los últimos tres años es presentado por </w:t>
      </w:r>
      <w:r w:rsidRPr="00761E3B">
        <w:rPr>
          <w:lang w:val="es-ES"/>
        </w:rPr>
        <w:t>Askr et al.</w:t>
      </w:r>
      <w:r w:rsidRPr="00761E3B">
        <w:rPr>
          <w:lang w:val="es-CO"/>
        </w:rPr>
        <w:t xml:space="preserve">, quienes explican que la combinación de IA en programación junto a la manufactura aditiva permite generar configuraciones geométricas optimizadas que emplean menos material </w:t>
      </w:r>
      <w:sdt>
        <w:sdtPr>
          <w:rPr>
            <w:lang w:val="es-CO"/>
          </w:rPr>
          <w:id w:val="1526676939"/>
          <w:citation/>
        </w:sdtPr>
        <w:sdtContent>
          <w:r w:rsidRPr="00761E3B">
            <w:rPr>
              <w:lang w:val="es-CO"/>
            </w:rPr>
            <w:fldChar w:fldCharType="begin"/>
          </w:r>
          <w:r w:rsidRPr="00761E3B">
            <w:rPr>
              <w:lang w:val="es-ES"/>
            </w:rPr>
            <w:instrText xml:space="preserve"> CITATION Heb25 \l 3082 </w:instrText>
          </w:r>
          <w:r w:rsidRPr="00761E3B">
            <w:rPr>
              <w:lang w:val="es-CO"/>
            </w:rPr>
            <w:fldChar w:fldCharType="separate"/>
          </w:r>
          <w:r w:rsidR="00277B1C" w:rsidRPr="00277B1C">
            <w:rPr>
              <w:noProof/>
              <w:lang w:val="es-ES"/>
            </w:rPr>
            <w:t>[12]</w:t>
          </w:r>
          <w:r w:rsidRPr="00761E3B">
            <w:rPr>
              <w:lang w:val="es-CO"/>
            </w:rPr>
            <w:fldChar w:fldCharType="end"/>
          </w:r>
        </w:sdtContent>
      </w:sdt>
      <w:r w:rsidRPr="00761E3B">
        <w:rPr>
          <w:lang w:val="es-CO"/>
        </w:rPr>
        <w:t xml:space="preserve">, al tiempo que garantizan propiedades de reciclabilidad y trazabilidad en línea con criterios de economía circular. </w:t>
      </w:r>
    </w:p>
    <w:p w14:paraId="1CFBE22C" w14:textId="77777777" w:rsidR="00761E3B" w:rsidRPr="00761E3B" w:rsidRDefault="00761E3B" w:rsidP="00761E3B">
      <w:pPr>
        <w:pStyle w:val="MDPI31text"/>
        <w:rPr>
          <w:lang w:val="es-CO"/>
        </w:rPr>
      </w:pPr>
      <w:r w:rsidRPr="00761E3B">
        <w:rPr>
          <w:lang w:val="es-CO"/>
        </w:rPr>
        <w:t xml:space="preserve">En otras palabras, la IA analiza un inventario, y determina, por ejemplo, en la producción textil, la configuración de corte de piezas producir la máxima cantidad posible de prendas con ese recurso limitado, programando de forma eficiencia para maximizar la producción, lo que se traduce en mejores desempeños de este entorno manufacturero. Esta clasificación es un resultado de la diversidad de aplicaciones, todas con incidencia directa en la sostenibilidad medioambiental y con un potencial indirecto para fortalecer dimensiones sociales como la seguridad ocupacional y la eficiencia de la fuerza laboral, mientras, simultáneamente se reduce el consumo y desperdicio. </w:t>
      </w:r>
    </w:p>
    <w:p w14:paraId="06206BFC" w14:textId="0E02682F" w:rsidR="00761E3B" w:rsidRPr="00761E3B" w:rsidRDefault="00761E3B" w:rsidP="00761E3B">
      <w:pPr>
        <w:pStyle w:val="MDPI31text"/>
        <w:rPr>
          <w:lang w:val="es-CO"/>
        </w:rPr>
      </w:pPr>
      <w:r w:rsidRPr="00761E3B">
        <w:rPr>
          <w:lang w:val="es-CO"/>
        </w:rPr>
        <w:t xml:space="preserve">Lo que respecta los beneficios, la implementación de estas herramientas ha sido muy positiva en la mayoría de escenarios, argumentando que esto depende del nivel de desarrollo, uno de los más relevantes es la eficiencia de las operaciones al reducir el consumo energético y de materias primas, lo cual impacta en menos costos, pero también en menor cantidad de emisiones de gases de efecto invernadero </w:t>
      </w:r>
      <w:sdt>
        <w:sdtPr>
          <w:rPr>
            <w:lang w:val="es-CO"/>
          </w:rPr>
          <w:id w:val="-574205331"/>
          <w:citation/>
        </w:sdtPr>
        <w:sdtContent>
          <w:r w:rsidRPr="00761E3B">
            <w:rPr>
              <w:lang w:val="es-CO"/>
            </w:rPr>
            <w:fldChar w:fldCharType="begin"/>
          </w:r>
          <w:r w:rsidRPr="00761E3B">
            <w:rPr>
              <w:lang w:val="es-ES"/>
            </w:rPr>
            <w:instrText xml:space="preserve"> CITATION Ban25 \l 3082 </w:instrText>
          </w:r>
          <w:r w:rsidRPr="00761E3B">
            <w:rPr>
              <w:lang w:val="es-CO"/>
            </w:rPr>
            <w:fldChar w:fldCharType="separate"/>
          </w:r>
          <w:r w:rsidR="00277B1C" w:rsidRPr="00277B1C">
            <w:rPr>
              <w:noProof/>
              <w:lang w:val="es-ES"/>
            </w:rPr>
            <w:t>[14]</w:t>
          </w:r>
          <w:r w:rsidRPr="00761E3B">
            <w:rPr>
              <w:lang w:val="es-CO"/>
            </w:rPr>
            <w:fldChar w:fldCharType="end"/>
          </w:r>
        </w:sdtContent>
      </w:sdt>
      <w:r w:rsidRPr="00761E3B">
        <w:rPr>
          <w:lang w:val="es-CO"/>
        </w:rPr>
        <w:t xml:space="preserve">, lo que también se traduce en competitividad y desarrollo empresarial frente a un entorno cada vez más complejo de sobresalir. </w:t>
      </w:r>
    </w:p>
    <w:p w14:paraId="24DB464A" w14:textId="73CC65A0" w:rsidR="00761E3B" w:rsidRPr="00761E3B" w:rsidRDefault="00761E3B" w:rsidP="00761E3B">
      <w:pPr>
        <w:pStyle w:val="MDPI31text"/>
        <w:rPr>
          <w:lang w:val="es-CO"/>
        </w:rPr>
      </w:pPr>
      <w:r w:rsidRPr="00761E3B">
        <w:rPr>
          <w:lang w:val="es-CO"/>
        </w:rPr>
        <w:t xml:space="preserve">La investigación de </w:t>
      </w:r>
      <w:r w:rsidRPr="00761E3B">
        <w:rPr>
          <w:lang w:val="es-ES"/>
        </w:rPr>
        <w:t>Zhang et al.,</w:t>
      </w:r>
      <w:r w:rsidRPr="00761E3B">
        <w:rPr>
          <w:lang w:val="es-CO"/>
        </w:rPr>
        <w:t xml:space="preserve"> demostró, además, que la combinación de IA con </w:t>
      </w:r>
      <w:proofErr w:type="spellStart"/>
      <w:r w:rsidRPr="00761E3B">
        <w:rPr>
          <w:lang w:val="es-CO"/>
        </w:rPr>
        <w:t>IoT</w:t>
      </w:r>
      <w:proofErr w:type="spellEnd"/>
      <w:r w:rsidRPr="00761E3B">
        <w:rPr>
          <w:lang w:val="es-CO"/>
        </w:rPr>
        <w:t xml:space="preserve">, manufactura aditiva y diseño sostenible acelera los tiempos de desarrollo de producto y facilita la producción en masa, reduciendo el </w:t>
      </w:r>
      <w:proofErr w:type="spellStart"/>
      <w:r w:rsidRPr="00761E3B">
        <w:rPr>
          <w:lang w:val="es-CO"/>
        </w:rPr>
        <w:t>sobreinventario</w:t>
      </w:r>
      <w:proofErr w:type="spellEnd"/>
      <w:r w:rsidRPr="00761E3B">
        <w:rPr>
          <w:lang w:val="es-CO"/>
        </w:rPr>
        <w:t xml:space="preserve"> y el riesgo de obsolescencia, al tiempo que mejora la circularidad del flujo de materiales, sin mencionar que, debido al incremento de eficiencia, se reducen las emisiones de gases de efecto invernadero </w:t>
      </w:r>
      <w:sdt>
        <w:sdtPr>
          <w:rPr>
            <w:lang w:val="es-CO"/>
          </w:rPr>
          <w:id w:val="-2003122104"/>
          <w:citation/>
        </w:sdtPr>
        <w:sdtContent>
          <w:r w:rsidRPr="00761E3B">
            <w:rPr>
              <w:lang w:val="es-CO"/>
            </w:rPr>
            <w:fldChar w:fldCharType="begin"/>
          </w:r>
          <w:r w:rsidRPr="00761E3B">
            <w:rPr>
              <w:lang w:val="es-ES"/>
            </w:rPr>
            <w:instrText xml:space="preserve"> CITATION Luy25 \l 3082 </w:instrText>
          </w:r>
          <w:r w:rsidRPr="00761E3B">
            <w:rPr>
              <w:lang w:val="es-CO"/>
            </w:rPr>
            <w:fldChar w:fldCharType="separate"/>
          </w:r>
          <w:r w:rsidR="00277B1C" w:rsidRPr="00277B1C">
            <w:rPr>
              <w:noProof/>
              <w:lang w:val="es-ES"/>
            </w:rPr>
            <w:t>[15]</w:t>
          </w:r>
          <w:r w:rsidRPr="00761E3B">
            <w:rPr>
              <w:lang w:val="es-CO"/>
            </w:rPr>
            <w:fldChar w:fldCharType="end"/>
          </w:r>
        </w:sdtContent>
      </w:sdt>
      <w:r w:rsidRPr="00761E3B">
        <w:rPr>
          <w:lang w:val="es-CO"/>
        </w:rPr>
        <w:t xml:space="preserve">. </w:t>
      </w:r>
    </w:p>
    <w:p w14:paraId="0B245103" w14:textId="77777777" w:rsidR="00761E3B" w:rsidRPr="00761E3B" w:rsidRDefault="00761E3B" w:rsidP="00761E3B">
      <w:pPr>
        <w:pStyle w:val="MDPI31text"/>
        <w:rPr>
          <w:lang w:val="es-CO"/>
        </w:rPr>
      </w:pPr>
      <w:r w:rsidRPr="00761E3B">
        <w:rPr>
          <w:lang w:val="es-CO"/>
        </w:rPr>
        <w:t>A nivel de sostenibilidad social, los beneficios se observan en la posibilidad de crear entornos de trabajo más seguros a partir la automatización de tareas peligrosas, así como en la apertura de nuevos perfiles laborales enfocados en análisis de datos, programación y gestión de algoritmos, lo cual aporta a la formación profesional. Pese a lo anterior, la literatura también señala limitaciones y riesgos que no deben ignorarse, como la dependencia de información.</w:t>
      </w:r>
    </w:p>
    <w:p w14:paraId="0B44A88D" w14:textId="77777777" w:rsidR="00761E3B" w:rsidRPr="00761E3B" w:rsidRDefault="00761E3B" w:rsidP="00761E3B">
      <w:pPr>
        <w:pStyle w:val="MDPI31text"/>
        <w:rPr>
          <w:lang w:val="es-CO"/>
        </w:rPr>
      </w:pPr>
      <w:r w:rsidRPr="00761E3B">
        <w:rPr>
          <w:lang w:val="es-ES"/>
        </w:rPr>
        <w:t>U</w:t>
      </w:r>
      <w:r w:rsidRPr="00761E3B">
        <w:rPr>
          <w:lang w:val="es-CO"/>
        </w:rPr>
        <w:t xml:space="preserve">no de los principales desafíos de implementar IA en operaciones de manufactura es la dependencia de datos de alta calidad [15], ya que de esto depende el desempeño del ejercicio productivo, pues sin información suficiente y confiable, los modelos desarrollados por la IA pierden precisión y pueden inducir errores de decisión con consecuencias críticas para la operación que, en el mejor de los casos, serán pérdidas económicas fuertes. </w:t>
      </w:r>
    </w:p>
    <w:p w14:paraId="6402CF22" w14:textId="6F69A649" w:rsidR="00761E3B" w:rsidRPr="00761E3B" w:rsidRDefault="00761E3B" w:rsidP="00761E3B">
      <w:pPr>
        <w:pStyle w:val="MDPI31text"/>
        <w:rPr>
          <w:lang w:val="es-CO"/>
        </w:rPr>
      </w:pPr>
      <w:r w:rsidRPr="00761E3B">
        <w:rPr>
          <w:lang w:val="es-CO"/>
        </w:rPr>
        <w:t xml:space="preserve">Asimismo, es importante considerar los posibles efectos sociales adversos de estas implementaciones, como la automatización intensiva, que puede generar desplazamiento de empleos tradicionales, a menos que se acompañe de políticas de formación y reconversión laboral, es importante advertir sobre el riesgo del “efecto rebote”, en el que las mejoras de eficiencia reducen los costos de producción y conducen a un incremento en los volúmenes fabricados, pero con un impacto ambiental negativo por una gestión inadecuada por IA </w:t>
      </w:r>
      <w:sdt>
        <w:sdtPr>
          <w:rPr>
            <w:lang w:val="es-CO"/>
          </w:rPr>
          <w:id w:val="920224581"/>
          <w:citation/>
        </w:sdtPr>
        <w:sdtContent>
          <w:r w:rsidRPr="00761E3B">
            <w:rPr>
              <w:lang w:val="es-CO"/>
            </w:rPr>
            <w:fldChar w:fldCharType="begin"/>
          </w:r>
          <w:r w:rsidRPr="00761E3B">
            <w:rPr>
              <w:lang w:val="es-ES"/>
            </w:rPr>
            <w:instrText xml:space="preserve"> CITATION Heb25 \l 3082 </w:instrText>
          </w:r>
          <w:r w:rsidRPr="00761E3B">
            <w:rPr>
              <w:lang w:val="es-CO"/>
            </w:rPr>
            <w:fldChar w:fldCharType="separate"/>
          </w:r>
          <w:r w:rsidR="00277B1C" w:rsidRPr="00277B1C">
            <w:rPr>
              <w:noProof/>
              <w:lang w:val="es-ES"/>
            </w:rPr>
            <w:t>[12]</w:t>
          </w:r>
          <w:r w:rsidRPr="00761E3B">
            <w:rPr>
              <w:lang w:val="es-CO"/>
            </w:rPr>
            <w:fldChar w:fldCharType="end"/>
          </w:r>
        </w:sdtContent>
      </w:sdt>
      <w:r w:rsidRPr="00761E3B">
        <w:rPr>
          <w:lang w:val="es-CO"/>
        </w:rPr>
        <w:t>.</w:t>
      </w:r>
    </w:p>
    <w:p w14:paraId="322024C6" w14:textId="3F35DB93" w:rsidR="00761E3B" w:rsidRPr="00277B1C" w:rsidRDefault="00761E3B" w:rsidP="00761E3B">
      <w:pPr>
        <w:pStyle w:val="MDPI22heading2"/>
        <w:spacing w:before="240"/>
        <w:rPr>
          <w:noProof w:val="0"/>
          <w:lang w:val="es-CO"/>
        </w:rPr>
      </w:pPr>
      <w:r w:rsidRPr="00277B1C">
        <w:rPr>
          <w:noProof w:val="0"/>
          <w:lang w:val="es-CO"/>
        </w:rPr>
        <w:t>3.2. Clasificación de Herramientas de IA</w:t>
      </w:r>
    </w:p>
    <w:p w14:paraId="6E4E0B0D" w14:textId="77777777" w:rsidR="00E462E2" w:rsidRPr="00E462E2" w:rsidRDefault="00E462E2" w:rsidP="00E462E2">
      <w:pPr>
        <w:pStyle w:val="MDPI31text"/>
        <w:rPr>
          <w:lang w:val="es-ES"/>
        </w:rPr>
      </w:pPr>
      <w:r w:rsidRPr="00E462E2">
        <w:rPr>
          <w:lang w:val="es-ES"/>
        </w:rPr>
        <w:lastRenderedPageBreak/>
        <w:t>La aplicación de la inteligencia artificial en la manufactura es un tema álgido que aborda diferentes implementaciones, y en este ámbito, conseguir las optimizaciones ha sido posible gracias a diferentes herramientas y enfoques, que pueden agruparse en cuatro grandes funciones encaminadas a mejorar la sostenibilidad medioambiental y social. Estas funciones son el pronóstico, control, mantenimiento y diseño de un sistema de manufactura, siendo las variables que representan ámbitos clave donde la IA optimiza operaciones industriales.</w:t>
      </w:r>
    </w:p>
    <w:p w14:paraId="7E68A1DD" w14:textId="11650E63" w:rsidR="00E462E2" w:rsidRPr="00277B1C" w:rsidRDefault="00E462E2" w:rsidP="00E462E2">
      <w:pPr>
        <w:pStyle w:val="MDPI31text"/>
        <w:rPr>
          <w:lang w:val="es-ES"/>
        </w:rPr>
      </w:pPr>
      <w:r w:rsidRPr="00E462E2">
        <w:rPr>
          <w:lang w:val="es-ES"/>
        </w:rPr>
        <w:t xml:space="preserve">En ese sentido, Rehman et al., afirman que </w:t>
      </w:r>
      <w:r w:rsidRPr="00277B1C">
        <w:rPr>
          <w:lang w:val="es-ES"/>
        </w:rPr>
        <w:t>esas optimizaciones</w:t>
      </w:r>
      <w:r w:rsidRPr="00E462E2">
        <w:rPr>
          <w:lang w:val="es-ES"/>
        </w:rPr>
        <w:t xml:space="preserve"> se realizan en favor del medio ambiente y, de forma indirecta, de las personas, como un doble beneficio en las dos dimensiones más importantes para cualquier sistema productivo </w:t>
      </w:r>
      <w:sdt>
        <w:sdtPr>
          <w:rPr>
            <w:lang w:val="es-ES"/>
          </w:rPr>
          <w:id w:val="-477922916"/>
          <w:citation/>
        </w:sdtPr>
        <w:sdtContent>
          <w:r w:rsidRPr="00E462E2">
            <w:rPr>
              <w:lang w:val="es-ES"/>
            </w:rPr>
            <w:fldChar w:fldCharType="begin"/>
          </w:r>
          <w:r w:rsidRPr="00E462E2">
            <w:rPr>
              <w:lang w:val="es-ES"/>
            </w:rPr>
            <w:instrText xml:space="preserve"> CITATION Reh25 \l 3082 </w:instrText>
          </w:r>
          <w:r w:rsidRPr="00E462E2">
            <w:rPr>
              <w:lang w:val="es-ES"/>
            </w:rPr>
            <w:fldChar w:fldCharType="separate"/>
          </w:r>
          <w:r w:rsidR="00277B1C" w:rsidRPr="00277B1C">
            <w:rPr>
              <w:noProof/>
              <w:lang w:val="es-ES"/>
            </w:rPr>
            <w:t>[16]</w:t>
          </w:r>
          <w:r w:rsidRPr="00E462E2">
            <w:rPr>
              <w:lang w:val="es-CO"/>
            </w:rPr>
            <w:fldChar w:fldCharType="end"/>
          </w:r>
        </w:sdtContent>
      </w:sdt>
      <w:r w:rsidRPr="00E462E2">
        <w:rPr>
          <w:lang w:val="es-ES"/>
        </w:rPr>
        <w:t xml:space="preserve">. En este medio, una de las formas más representativas de aplicar estas herramientas se da en los cambios a los sistemas de producción </w:t>
      </w:r>
      <w:sdt>
        <w:sdtPr>
          <w:rPr>
            <w:lang w:val="es-ES"/>
          </w:rPr>
          <w:id w:val="542258521"/>
          <w:citation/>
        </w:sdtPr>
        <w:sdtContent>
          <w:r w:rsidRPr="00E462E2">
            <w:rPr>
              <w:lang w:val="es-ES"/>
            </w:rPr>
            <w:fldChar w:fldCharType="begin"/>
          </w:r>
          <w:r w:rsidRPr="00E462E2">
            <w:rPr>
              <w:lang w:val="es-ES"/>
            </w:rPr>
            <w:instrText xml:space="preserve"> CITATION Cro25 \l 3082 </w:instrText>
          </w:r>
          <w:r w:rsidRPr="00E462E2">
            <w:rPr>
              <w:lang w:val="es-ES"/>
            </w:rPr>
            <w:fldChar w:fldCharType="separate"/>
          </w:r>
          <w:r w:rsidR="00277B1C" w:rsidRPr="00277B1C">
            <w:rPr>
              <w:noProof/>
              <w:lang w:val="es-ES"/>
            </w:rPr>
            <w:t>[17]</w:t>
          </w:r>
          <w:r w:rsidRPr="00E462E2">
            <w:rPr>
              <w:lang w:val="es-CO"/>
            </w:rPr>
            <w:fldChar w:fldCharType="end"/>
          </w:r>
        </w:sdtContent>
      </w:sdt>
      <w:sdt>
        <w:sdtPr>
          <w:rPr>
            <w:lang w:val="es-ES"/>
          </w:rPr>
          <w:id w:val="-1437511851"/>
          <w:citation/>
        </w:sdtPr>
        <w:sdtContent>
          <w:r w:rsidRPr="00E462E2">
            <w:rPr>
              <w:lang w:val="es-ES"/>
            </w:rPr>
            <w:fldChar w:fldCharType="begin"/>
          </w:r>
          <w:r w:rsidRPr="00E462E2">
            <w:rPr>
              <w:lang w:val="es-ES"/>
            </w:rPr>
            <w:instrText xml:space="preserve"> CITATION Moh25 \l 3082 </w:instrText>
          </w:r>
          <w:r w:rsidRPr="00E462E2">
            <w:rPr>
              <w:lang w:val="es-ES"/>
            </w:rPr>
            <w:fldChar w:fldCharType="separate"/>
          </w:r>
          <w:r w:rsidR="00277B1C" w:rsidRPr="00277B1C">
            <w:rPr>
              <w:noProof/>
              <w:lang w:val="es-ES"/>
            </w:rPr>
            <w:t xml:space="preserve"> [11]</w:t>
          </w:r>
          <w:r w:rsidRPr="00E462E2">
            <w:rPr>
              <w:lang w:val="es-CO"/>
            </w:rPr>
            <w:fldChar w:fldCharType="end"/>
          </w:r>
        </w:sdtContent>
      </w:sdt>
      <w:r w:rsidRPr="00E462E2">
        <w:rPr>
          <w:lang w:val="es-ES"/>
        </w:rPr>
        <w:t>, con principios de producción verde, manufactura aditiva y eficiencia, en las mismas cuatro dimensiones ya mencionadas</w:t>
      </w:r>
    </w:p>
    <w:p w14:paraId="1246CD02" w14:textId="2763ADF2" w:rsidR="00E462E2" w:rsidRPr="00E462E2" w:rsidRDefault="00E462E2" w:rsidP="00E462E2">
      <w:pPr>
        <w:pStyle w:val="MDPI31text"/>
        <w:rPr>
          <w:lang w:val="es-ES"/>
        </w:rPr>
      </w:pPr>
      <w:r w:rsidRPr="00E462E2">
        <w:rPr>
          <w:b/>
          <w:bCs/>
          <w:lang w:val="es-ES"/>
        </w:rPr>
        <w:t>Pronóstico (</w:t>
      </w:r>
      <w:proofErr w:type="spellStart"/>
      <w:r w:rsidRPr="00E462E2">
        <w:rPr>
          <w:b/>
          <w:bCs/>
          <w:lang w:val="es-ES"/>
        </w:rPr>
        <w:t>forecasting</w:t>
      </w:r>
      <w:proofErr w:type="spellEnd"/>
      <w:r w:rsidRPr="00E462E2">
        <w:rPr>
          <w:b/>
          <w:bCs/>
          <w:lang w:val="es-ES"/>
        </w:rPr>
        <w:t>):</w:t>
      </w:r>
      <w:r w:rsidRPr="00E462E2">
        <w:rPr>
          <w:lang w:val="es-ES"/>
        </w:rPr>
        <w:t xml:space="preserve"> Esta dimensión incluye las aplicaciones de IA dedicadas a la predicción y planificación, las cuales, Ye et al., afirman que estas permiten anticipar condiciones futuras como una forma de estar listos para lo que se aproxima para la empresa </w:t>
      </w:r>
      <w:sdt>
        <w:sdtPr>
          <w:rPr>
            <w:lang w:val="es-ES"/>
          </w:rPr>
          <w:id w:val="169765591"/>
          <w:citation/>
        </w:sdtPr>
        <w:sdtContent>
          <w:r w:rsidRPr="00E462E2">
            <w:rPr>
              <w:lang w:val="es-ES"/>
            </w:rPr>
            <w:fldChar w:fldCharType="begin"/>
          </w:r>
          <w:r w:rsidRPr="00E462E2">
            <w:rPr>
              <w:lang w:val="es-ES"/>
            </w:rPr>
            <w:instrText xml:space="preserve"> CITATION YeD25 \l 3082 </w:instrText>
          </w:r>
          <w:r w:rsidRPr="00E462E2">
            <w:rPr>
              <w:lang w:val="es-ES"/>
            </w:rPr>
            <w:fldChar w:fldCharType="separate"/>
          </w:r>
          <w:r w:rsidR="00277B1C" w:rsidRPr="00277B1C">
            <w:rPr>
              <w:noProof/>
              <w:lang w:val="es-ES"/>
            </w:rPr>
            <w:t>[18]</w:t>
          </w:r>
          <w:r w:rsidRPr="00E462E2">
            <w:rPr>
              <w:lang w:val="es-CO"/>
            </w:rPr>
            <w:fldChar w:fldCharType="end"/>
          </w:r>
        </w:sdtContent>
      </w:sdt>
      <w:r w:rsidRPr="00E462E2">
        <w:rPr>
          <w:lang w:val="es-ES"/>
        </w:rPr>
        <w:t xml:space="preserve">, y sobre ello, establecer un esquema más claro que permite optimizar los resultados de las decisiones. Entre las herramientas se encuentran los algoritmos de machine </w:t>
      </w:r>
      <w:proofErr w:type="spellStart"/>
      <w:r w:rsidRPr="00E462E2">
        <w:rPr>
          <w:lang w:val="es-ES"/>
        </w:rPr>
        <w:t>learning</w:t>
      </w:r>
      <w:proofErr w:type="spellEnd"/>
      <w:r w:rsidRPr="00E462E2">
        <w:rPr>
          <w:lang w:val="es-ES"/>
        </w:rPr>
        <w:t xml:space="preserve">, que pueden ser supervisados y no supervisados, los cuales se emplean para predecir la demanda energética de una planta o la demanda de productos, ayudando a consolidar un esquema de producción más eficiente según el consumo esperado </w:t>
      </w:r>
      <w:sdt>
        <w:sdtPr>
          <w:rPr>
            <w:lang w:val="es-ES"/>
          </w:rPr>
          <w:id w:val="-1857184837"/>
          <w:citation/>
        </w:sdtPr>
        <w:sdtContent>
          <w:r w:rsidRPr="00E462E2">
            <w:rPr>
              <w:lang w:val="es-ES"/>
            </w:rPr>
            <w:fldChar w:fldCharType="begin"/>
          </w:r>
          <w:r w:rsidRPr="00E462E2">
            <w:rPr>
              <w:lang w:val="es-ES"/>
            </w:rPr>
            <w:instrText xml:space="preserve"> CITATION Hua25 \l 3082 </w:instrText>
          </w:r>
          <w:r w:rsidRPr="00E462E2">
            <w:rPr>
              <w:lang w:val="es-ES"/>
            </w:rPr>
            <w:fldChar w:fldCharType="separate"/>
          </w:r>
          <w:r w:rsidR="00277B1C" w:rsidRPr="00277B1C">
            <w:rPr>
              <w:noProof/>
              <w:lang w:val="es-ES"/>
            </w:rPr>
            <w:t>[19]</w:t>
          </w:r>
          <w:r w:rsidRPr="00E462E2">
            <w:rPr>
              <w:lang w:val="es-CO"/>
            </w:rPr>
            <w:fldChar w:fldCharType="end"/>
          </w:r>
        </w:sdtContent>
      </w:sdt>
      <w:r w:rsidRPr="00E462E2">
        <w:rPr>
          <w:lang w:val="es-ES"/>
        </w:rPr>
        <w:t xml:space="preserve">. </w:t>
      </w:r>
    </w:p>
    <w:p w14:paraId="41338078" w14:textId="64A3579E" w:rsidR="00E462E2" w:rsidRPr="00E462E2" w:rsidRDefault="00E462E2" w:rsidP="00E462E2">
      <w:pPr>
        <w:pStyle w:val="MDPI31text"/>
        <w:rPr>
          <w:lang w:val="es-ES"/>
        </w:rPr>
      </w:pPr>
      <w:r w:rsidRPr="00E462E2">
        <w:rPr>
          <w:lang w:val="es-ES"/>
        </w:rPr>
        <w:t xml:space="preserve">En esa misma línea, Zhao &amp; Han coinciden en que estas implementaciones posibilitan una mejor integración de energías renovables para los sistemas de producción manufacturera </w:t>
      </w:r>
      <w:sdt>
        <w:sdtPr>
          <w:rPr>
            <w:lang w:val="es-ES"/>
          </w:rPr>
          <w:id w:val="1270896010"/>
          <w:citation/>
        </w:sdtPr>
        <w:sdtContent>
          <w:r w:rsidRPr="00E462E2">
            <w:rPr>
              <w:lang w:val="es-ES"/>
            </w:rPr>
            <w:fldChar w:fldCharType="begin"/>
          </w:r>
          <w:r w:rsidRPr="00E462E2">
            <w:rPr>
              <w:lang w:val="es-ES"/>
            </w:rPr>
            <w:instrText xml:space="preserve"> CITATION Zha251 \l 3082 </w:instrText>
          </w:r>
          <w:r w:rsidRPr="00E462E2">
            <w:rPr>
              <w:lang w:val="es-ES"/>
            </w:rPr>
            <w:fldChar w:fldCharType="separate"/>
          </w:r>
          <w:r w:rsidR="00277B1C" w:rsidRPr="00277B1C">
            <w:rPr>
              <w:noProof/>
              <w:lang w:val="es-ES"/>
            </w:rPr>
            <w:t>[20]</w:t>
          </w:r>
          <w:r w:rsidRPr="00E462E2">
            <w:rPr>
              <w:lang w:val="es-CO"/>
            </w:rPr>
            <w:fldChar w:fldCharType="end"/>
          </w:r>
        </w:sdtContent>
      </w:sdt>
      <w:r w:rsidRPr="00E462E2">
        <w:rPr>
          <w:lang w:val="es-ES"/>
        </w:rPr>
        <w:t xml:space="preserve">, lo que evita generar energía desperdiciada o productos en exceso, reduciendo así desperdicios y emisiones, como un beneficio múltiple a partir de todas las implementaciones. </w:t>
      </w:r>
    </w:p>
    <w:p w14:paraId="6FD46504" w14:textId="7BF8C3D7" w:rsidR="00E462E2" w:rsidRPr="00E462E2" w:rsidRDefault="00E462E2" w:rsidP="00E462E2">
      <w:pPr>
        <w:pStyle w:val="MDPI31text"/>
        <w:rPr>
          <w:lang w:val="es-ES"/>
        </w:rPr>
      </w:pPr>
      <w:r w:rsidRPr="00E462E2">
        <w:rPr>
          <w:lang w:val="es-ES"/>
        </w:rPr>
        <w:t xml:space="preserve">Del mismo modo, las herramientas de pronóstico van más allá, la predicción de demanda en la cadena de suministro es uno de los más evidentes, de modo que el </w:t>
      </w:r>
      <w:proofErr w:type="spellStart"/>
      <w:r w:rsidRPr="00E462E2">
        <w:rPr>
          <w:lang w:val="es-ES"/>
        </w:rPr>
        <w:t>forecast</w:t>
      </w:r>
      <w:proofErr w:type="spellEnd"/>
      <w:r w:rsidRPr="00E462E2">
        <w:rPr>
          <w:lang w:val="es-ES"/>
        </w:rPr>
        <w:t xml:space="preserve"> de inventarios es lo que se consigue gracias a aplicar herramientas de IA </w:t>
      </w:r>
      <w:sdt>
        <w:sdtPr>
          <w:rPr>
            <w:lang w:val="es-ES"/>
          </w:rPr>
          <w:id w:val="-2056928922"/>
          <w:citation/>
        </w:sdtPr>
        <w:sdtContent>
          <w:r w:rsidRPr="00E462E2">
            <w:rPr>
              <w:lang w:val="es-ES"/>
            </w:rPr>
            <w:fldChar w:fldCharType="begin"/>
          </w:r>
          <w:r w:rsidRPr="00E462E2">
            <w:rPr>
              <w:lang w:val="es-ES"/>
            </w:rPr>
            <w:instrText xml:space="preserve"> CITATION Ban25 \l 3082 </w:instrText>
          </w:r>
          <w:r w:rsidRPr="00E462E2">
            <w:rPr>
              <w:lang w:val="es-ES"/>
            </w:rPr>
            <w:fldChar w:fldCharType="separate"/>
          </w:r>
          <w:r w:rsidR="00277B1C" w:rsidRPr="00277B1C">
            <w:rPr>
              <w:noProof/>
              <w:lang w:val="es-ES"/>
            </w:rPr>
            <w:t>[14]</w:t>
          </w:r>
          <w:r w:rsidRPr="00E462E2">
            <w:rPr>
              <w:lang w:val="es-CO"/>
            </w:rPr>
            <w:fldChar w:fldCharType="end"/>
          </w:r>
        </w:sdtContent>
      </w:sdt>
      <w:r w:rsidRPr="00E462E2">
        <w:rPr>
          <w:lang w:val="es-ES"/>
        </w:rPr>
        <w:t xml:space="preserve">, como código de pronóstico en programadores como Python, que permiten hacer un pronóstico evolutivo todo realizado solo por la IA, y sobre ello, tener un esquema más eficiente que evita sobreproducción y </w:t>
      </w:r>
      <w:proofErr w:type="spellStart"/>
      <w:r w:rsidRPr="00E462E2">
        <w:rPr>
          <w:lang w:val="es-ES"/>
        </w:rPr>
        <w:t>sobrestock</w:t>
      </w:r>
      <w:proofErr w:type="spellEnd"/>
      <w:r w:rsidRPr="00E462E2">
        <w:rPr>
          <w:lang w:val="es-ES"/>
        </w:rPr>
        <w:t xml:space="preserve"> que a menudo derivan en residuos. </w:t>
      </w:r>
    </w:p>
    <w:p w14:paraId="42343A19" w14:textId="7AEEA71B" w:rsidR="00E462E2" w:rsidRPr="00E462E2" w:rsidRDefault="00E462E2" w:rsidP="00E462E2">
      <w:pPr>
        <w:pStyle w:val="MDPI31text"/>
        <w:rPr>
          <w:lang w:val="es-ES"/>
        </w:rPr>
      </w:pPr>
      <w:r w:rsidRPr="00E462E2">
        <w:rPr>
          <w:lang w:val="es-ES"/>
        </w:rPr>
        <w:t xml:space="preserve">Frente a esto, la programación en entornos como Python, son de las herramientas de mayor valor para esos pronósticos de demanda y operaciones de manufactura </w:t>
      </w:r>
      <w:sdt>
        <w:sdtPr>
          <w:rPr>
            <w:lang w:val="es-ES"/>
          </w:rPr>
          <w:id w:val="-1389868341"/>
          <w:citation/>
        </w:sdtPr>
        <w:sdtContent>
          <w:r w:rsidRPr="00E462E2">
            <w:rPr>
              <w:lang w:val="es-ES"/>
            </w:rPr>
            <w:fldChar w:fldCharType="begin"/>
          </w:r>
          <w:r w:rsidRPr="00E462E2">
            <w:rPr>
              <w:lang w:val="es-ES"/>
            </w:rPr>
            <w:instrText xml:space="preserve"> CITATION Fer241 \l 3082 </w:instrText>
          </w:r>
          <w:r w:rsidRPr="00E462E2">
            <w:rPr>
              <w:lang w:val="es-ES"/>
            </w:rPr>
            <w:fldChar w:fldCharType="separate"/>
          </w:r>
          <w:r w:rsidR="00277B1C" w:rsidRPr="00277B1C">
            <w:rPr>
              <w:noProof/>
              <w:lang w:val="es-ES"/>
            </w:rPr>
            <w:t>[21]</w:t>
          </w:r>
          <w:r w:rsidRPr="00E462E2">
            <w:rPr>
              <w:lang w:val="es-CO"/>
            </w:rPr>
            <w:fldChar w:fldCharType="end"/>
          </w:r>
        </w:sdtContent>
      </w:sdt>
      <w:sdt>
        <w:sdtPr>
          <w:rPr>
            <w:lang w:val="es-ES"/>
          </w:rPr>
          <w:id w:val="405351626"/>
          <w:citation/>
        </w:sdtPr>
        <w:sdtContent>
          <w:r w:rsidRPr="00E462E2">
            <w:rPr>
              <w:lang w:val="es-ES"/>
            </w:rPr>
            <w:fldChar w:fldCharType="begin"/>
          </w:r>
          <w:r w:rsidRPr="00E462E2">
            <w:rPr>
              <w:lang w:val="es-ES"/>
            </w:rPr>
            <w:instrText xml:space="preserve"> CITATION Gho241 \l 3082 </w:instrText>
          </w:r>
          <w:r w:rsidRPr="00E462E2">
            <w:rPr>
              <w:lang w:val="es-ES"/>
            </w:rPr>
            <w:fldChar w:fldCharType="separate"/>
          </w:r>
          <w:r w:rsidR="00277B1C" w:rsidRPr="00277B1C">
            <w:rPr>
              <w:noProof/>
              <w:lang w:val="es-ES"/>
            </w:rPr>
            <w:t xml:space="preserve"> [22]</w:t>
          </w:r>
          <w:r w:rsidRPr="00E462E2">
            <w:rPr>
              <w:lang w:val="es-CO"/>
            </w:rPr>
            <w:fldChar w:fldCharType="end"/>
          </w:r>
        </w:sdtContent>
      </w:sdt>
      <w:sdt>
        <w:sdtPr>
          <w:rPr>
            <w:lang w:val="es-ES"/>
          </w:rPr>
          <w:id w:val="759412163"/>
          <w:citation/>
        </w:sdtPr>
        <w:sdtContent>
          <w:r w:rsidRPr="00E462E2">
            <w:rPr>
              <w:lang w:val="es-ES"/>
            </w:rPr>
            <w:fldChar w:fldCharType="begin"/>
          </w:r>
          <w:r w:rsidRPr="00E462E2">
            <w:rPr>
              <w:lang w:val="es-ES"/>
            </w:rPr>
            <w:instrText xml:space="preserve"> CITATION Han25 \l 3082 </w:instrText>
          </w:r>
          <w:r w:rsidRPr="00E462E2">
            <w:rPr>
              <w:lang w:val="es-ES"/>
            </w:rPr>
            <w:fldChar w:fldCharType="separate"/>
          </w:r>
          <w:r w:rsidR="00277B1C" w:rsidRPr="00277B1C">
            <w:rPr>
              <w:noProof/>
              <w:lang w:val="es-ES"/>
            </w:rPr>
            <w:t xml:space="preserve"> [23]</w:t>
          </w:r>
          <w:r w:rsidRPr="00E462E2">
            <w:rPr>
              <w:lang w:val="es-CO"/>
            </w:rPr>
            <w:fldChar w:fldCharType="end"/>
          </w:r>
        </w:sdtContent>
      </w:sdt>
      <w:r w:rsidRPr="00E462E2">
        <w:rPr>
          <w:lang w:val="es-ES"/>
        </w:rPr>
        <w:t xml:space="preserve">, porque la IA analiza grandes volúmenes de datos, entiende la situación real de la empresa, y sobre sus necesidades, crea algoritmos evolutivos que como resultado, muestran pronósticos que si bien nunca son exactos, tienen márgenes de error inferior al 10%, con herramientas puntuales como </w:t>
      </w:r>
      <w:proofErr w:type="spellStart"/>
      <w:r w:rsidRPr="00E462E2">
        <w:rPr>
          <w:i/>
          <w:iCs/>
          <w:lang w:val="es-ES"/>
        </w:rPr>
        <w:t>GetHub</w:t>
      </w:r>
      <w:proofErr w:type="spellEnd"/>
      <w:r w:rsidRPr="00E462E2">
        <w:rPr>
          <w:i/>
          <w:iCs/>
          <w:lang w:val="es-ES"/>
        </w:rPr>
        <w:t xml:space="preserve"> </w:t>
      </w:r>
      <w:proofErr w:type="spellStart"/>
      <w:r w:rsidRPr="00E462E2">
        <w:rPr>
          <w:i/>
          <w:iCs/>
          <w:lang w:val="es-ES"/>
        </w:rPr>
        <w:t>Copilot</w:t>
      </w:r>
      <w:proofErr w:type="spellEnd"/>
      <w:r w:rsidRPr="00E462E2">
        <w:rPr>
          <w:i/>
          <w:iCs/>
          <w:lang w:val="es-ES"/>
        </w:rPr>
        <w:t xml:space="preserve">, </w:t>
      </w:r>
      <w:proofErr w:type="spellStart"/>
      <w:r w:rsidRPr="00E462E2">
        <w:rPr>
          <w:i/>
          <w:iCs/>
          <w:lang w:val="es-ES"/>
        </w:rPr>
        <w:t>DeepSeek</w:t>
      </w:r>
      <w:proofErr w:type="spellEnd"/>
      <w:r w:rsidRPr="00E462E2">
        <w:rPr>
          <w:i/>
          <w:iCs/>
          <w:lang w:val="es-ES"/>
        </w:rPr>
        <w:t xml:space="preserve">, </w:t>
      </w:r>
      <w:proofErr w:type="spellStart"/>
      <w:r w:rsidRPr="00E462E2">
        <w:rPr>
          <w:i/>
          <w:iCs/>
          <w:lang w:val="es-ES"/>
        </w:rPr>
        <w:t>Skywork</w:t>
      </w:r>
      <w:proofErr w:type="spellEnd"/>
      <w:r w:rsidRPr="00E462E2">
        <w:rPr>
          <w:i/>
          <w:iCs/>
          <w:lang w:val="es-ES"/>
        </w:rPr>
        <w:t xml:space="preserve">, </w:t>
      </w:r>
      <w:proofErr w:type="spellStart"/>
      <w:r w:rsidRPr="00E462E2">
        <w:rPr>
          <w:i/>
          <w:iCs/>
          <w:lang w:val="es-ES"/>
        </w:rPr>
        <w:t>Replit</w:t>
      </w:r>
      <w:proofErr w:type="spellEnd"/>
      <w:r w:rsidRPr="00E462E2">
        <w:rPr>
          <w:i/>
          <w:iCs/>
          <w:lang w:val="es-ES"/>
        </w:rPr>
        <w:t xml:space="preserve">, </w:t>
      </w:r>
      <w:r w:rsidRPr="00E462E2">
        <w:rPr>
          <w:lang w:val="es-ES"/>
        </w:rPr>
        <w:t xml:space="preserve">entre otras herramientas con la misma bondad. </w:t>
      </w:r>
    </w:p>
    <w:p w14:paraId="68A59D6F" w14:textId="0FC65352" w:rsidR="00E462E2" w:rsidRPr="00E462E2" w:rsidRDefault="00E462E2" w:rsidP="00E462E2">
      <w:pPr>
        <w:pStyle w:val="MDPI31text"/>
        <w:rPr>
          <w:lang w:val="es-ES"/>
        </w:rPr>
      </w:pPr>
      <w:r w:rsidRPr="00E462E2">
        <w:rPr>
          <w:lang w:val="es-ES"/>
        </w:rPr>
        <w:t xml:space="preserve">Esta postura coincide con la visión de Ateş et al. </w:t>
      </w:r>
      <w:sdt>
        <w:sdtPr>
          <w:rPr>
            <w:lang w:val="es-ES"/>
          </w:rPr>
          <w:id w:val="310525998"/>
          <w:citation/>
        </w:sdtPr>
        <w:sdtContent>
          <w:r w:rsidRPr="00E462E2">
            <w:rPr>
              <w:lang w:val="es-ES"/>
            </w:rPr>
            <w:fldChar w:fldCharType="begin"/>
          </w:r>
          <w:r w:rsidRPr="00E462E2">
            <w:rPr>
              <w:lang w:val="es-ES"/>
            </w:rPr>
            <w:instrText xml:space="preserve"> CITATION Ate21 \l 3082 </w:instrText>
          </w:r>
          <w:r w:rsidRPr="00E462E2">
            <w:rPr>
              <w:lang w:val="es-ES"/>
            </w:rPr>
            <w:fldChar w:fldCharType="separate"/>
          </w:r>
          <w:r w:rsidR="00277B1C" w:rsidRPr="00277B1C">
            <w:rPr>
              <w:noProof/>
              <w:lang w:val="es-ES"/>
            </w:rPr>
            <w:t>[24]</w:t>
          </w:r>
          <w:r w:rsidRPr="00E462E2">
            <w:rPr>
              <w:lang w:val="es-CO"/>
            </w:rPr>
            <w:fldChar w:fldCharType="end"/>
          </w:r>
        </w:sdtContent>
      </w:sdt>
      <w:r w:rsidRPr="00E462E2">
        <w:rPr>
          <w:lang w:val="es-ES"/>
        </w:rPr>
        <w:t xml:space="preserve">, quienes afirman que un escenario común es el pronóstico de necesidades de materia prima para ajustar compras y minimizar desechos, donde otra herramienta de IA es hacer un diseño que, bajo un objetivo como minimizar desperdicio por ejemplo, plantea un esquema de producción a partir del uso de planificaciones con </w:t>
      </w:r>
      <w:proofErr w:type="spellStart"/>
      <w:r w:rsidRPr="00E462E2">
        <w:rPr>
          <w:lang w:val="es-ES"/>
        </w:rPr>
        <w:t>insights</w:t>
      </w:r>
      <w:proofErr w:type="spellEnd"/>
      <w:r w:rsidRPr="00E462E2">
        <w:rPr>
          <w:lang w:val="es-ES"/>
        </w:rPr>
        <w:t xml:space="preserve"> predictivos, mediante redes neuronales o modelos ARIMA, que mejoran la eficiencia de recursos al anticipar eventos, reduciendo tanto costos como impactos ambientales. </w:t>
      </w:r>
    </w:p>
    <w:p w14:paraId="3BE50214" w14:textId="77777777" w:rsidR="00E462E2" w:rsidRPr="00277B1C" w:rsidRDefault="00E462E2" w:rsidP="00E462E2">
      <w:pPr>
        <w:pStyle w:val="MDPI31text"/>
        <w:rPr>
          <w:lang w:val="es-ES"/>
        </w:rPr>
      </w:pPr>
      <w:r w:rsidRPr="00E462E2">
        <w:rPr>
          <w:lang w:val="es-ES"/>
        </w:rPr>
        <w:t xml:space="preserve">Cabe señalar que esta función de pronóstico también es la base de otras aplicaciones como el mantenimiento predictivo, al modelar comportamientos futuros y facilitar la planificación proactiva, y esto se consigue con diferentes plataformas o redes de IA conectadas a las bases de datos empresariales. </w:t>
      </w:r>
    </w:p>
    <w:p w14:paraId="5E9342A8" w14:textId="34FF296D" w:rsidR="00E462E2" w:rsidRPr="00E462E2" w:rsidRDefault="00E462E2" w:rsidP="00E462E2">
      <w:pPr>
        <w:pStyle w:val="MDPI31text"/>
        <w:rPr>
          <w:lang w:val="es-ES"/>
        </w:rPr>
      </w:pPr>
      <w:r w:rsidRPr="00E462E2">
        <w:rPr>
          <w:b/>
          <w:bCs/>
          <w:lang w:val="es-ES"/>
        </w:rPr>
        <w:lastRenderedPageBreak/>
        <w:t>Control (optimización y control en tiempo real):</w:t>
      </w:r>
      <w:r w:rsidRPr="00E462E2">
        <w:rPr>
          <w:lang w:val="es-ES"/>
        </w:rPr>
        <w:t xml:space="preserve"> Esta segunda categoría aborda las soluciones de IA que actúan directamente sobre el control de procesos y operaciones, es decir, herramientas que ofrecen </w:t>
      </w:r>
      <w:proofErr w:type="spellStart"/>
      <w:r w:rsidRPr="00E462E2">
        <w:rPr>
          <w:lang w:val="es-ES"/>
        </w:rPr>
        <w:t>bondedades</w:t>
      </w:r>
      <w:proofErr w:type="spellEnd"/>
      <w:r w:rsidRPr="00E462E2">
        <w:rPr>
          <w:lang w:val="es-ES"/>
        </w:rPr>
        <w:t xml:space="preserve"> de ajuste en las operaciones para maximizar la eficiencia con el control de entornos. Según Agwu et al. (2025) estas herramientas pueden ser a partir de algoritmos de optimización </w:t>
      </w:r>
      <w:proofErr w:type="spellStart"/>
      <w:r w:rsidRPr="00E462E2">
        <w:rPr>
          <w:lang w:val="es-ES"/>
        </w:rPr>
        <w:t>multi-objetivo</w:t>
      </w:r>
      <w:proofErr w:type="spellEnd"/>
      <w:r w:rsidRPr="00E462E2">
        <w:rPr>
          <w:lang w:val="es-ES"/>
        </w:rPr>
        <w:t xml:space="preserve"> y sistemas de control avanzados, a partir de redes neuronales de control, lógica difusa, algoritmos genéticos, etc., integrados en entornos de manufactura inteligente. </w:t>
      </w:r>
    </w:p>
    <w:p w14:paraId="5271097C" w14:textId="23DF576F" w:rsidR="00E462E2" w:rsidRPr="00E462E2" w:rsidRDefault="00E462E2" w:rsidP="00E462E2">
      <w:pPr>
        <w:pStyle w:val="MDPI31text"/>
        <w:rPr>
          <w:lang w:val="es-ES"/>
        </w:rPr>
      </w:pPr>
      <w:r w:rsidRPr="00E462E2">
        <w:rPr>
          <w:lang w:val="es-ES"/>
        </w:rPr>
        <w:t xml:space="preserve">Con estas herramientas, es posible regular parámetros operativos en tiempo real para las empresas, gracias al análisis de múltiples variables simultáneamente por la IA, como temperaturas de hornos, velocidad de líneas de ensamblaje o rutas de robots móviles </w:t>
      </w:r>
      <w:sdt>
        <w:sdtPr>
          <w:rPr>
            <w:lang w:val="es-ES"/>
          </w:rPr>
          <w:id w:val="911748593"/>
          <w:citation/>
        </w:sdtPr>
        <w:sdtContent>
          <w:r w:rsidRPr="00E462E2">
            <w:rPr>
              <w:lang w:val="es-ES"/>
            </w:rPr>
            <w:fldChar w:fldCharType="begin"/>
          </w:r>
          <w:r w:rsidRPr="00E462E2">
            <w:rPr>
              <w:lang w:val="es-ES"/>
            </w:rPr>
            <w:instrText xml:space="preserve"> CITATION Tag25 \l 3082 </w:instrText>
          </w:r>
          <w:r w:rsidRPr="00E462E2">
            <w:rPr>
              <w:lang w:val="es-ES"/>
            </w:rPr>
            <w:fldChar w:fldCharType="separate"/>
          </w:r>
          <w:r w:rsidR="00277B1C" w:rsidRPr="00277B1C">
            <w:rPr>
              <w:noProof/>
              <w:lang w:val="es-ES"/>
            </w:rPr>
            <w:t>[13]</w:t>
          </w:r>
          <w:r w:rsidRPr="00E462E2">
            <w:rPr>
              <w:lang w:val="es-ES"/>
            </w:rPr>
            <w:fldChar w:fldCharType="end"/>
          </w:r>
        </w:sdtContent>
      </w:sdt>
      <w:sdt>
        <w:sdtPr>
          <w:rPr>
            <w:lang w:val="es-ES"/>
          </w:rPr>
          <w:id w:val="-1651057333"/>
          <w:citation/>
        </w:sdtPr>
        <w:sdtContent>
          <w:r w:rsidRPr="00E462E2">
            <w:rPr>
              <w:lang w:val="es-ES"/>
            </w:rPr>
            <w:fldChar w:fldCharType="begin"/>
          </w:r>
          <w:r w:rsidRPr="00E462E2">
            <w:rPr>
              <w:lang w:val="es-ES"/>
            </w:rPr>
            <w:instrText xml:space="preserve"> CITATION Cai25 \l 3082 </w:instrText>
          </w:r>
          <w:r w:rsidRPr="00E462E2">
            <w:rPr>
              <w:lang w:val="es-ES"/>
            </w:rPr>
            <w:fldChar w:fldCharType="separate"/>
          </w:r>
          <w:r w:rsidR="00277B1C" w:rsidRPr="00277B1C">
            <w:rPr>
              <w:noProof/>
              <w:lang w:val="es-ES"/>
            </w:rPr>
            <w:t xml:space="preserve"> [25]</w:t>
          </w:r>
          <w:r w:rsidRPr="00E462E2">
            <w:rPr>
              <w:lang w:val="es-ES"/>
            </w:rPr>
            <w:fldChar w:fldCharType="end"/>
          </w:r>
        </w:sdtContent>
      </w:sdt>
      <w:r w:rsidRPr="00E462E2">
        <w:rPr>
          <w:lang w:val="es-ES"/>
        </w:rPr>
        <w:t xml:space="preserve">, cualquier escenario de manufactura que se pueda analizar con métricas cuantitativas está sujeto a optimización, buscando siempre el punto óptimo que minimice el consumo energético y los residuos. </w:t>
      </w:r>
    </w:p>
    <w:p w14:paraId="5585CDCF" w14:textId="5ADFE9B0" w:rsidR="00E462E2" w:rsidRPr="00E462E2" w:rsidRDefault="00E462E2" w:rsidP="00E462E2">
      <w:pPr>
        <w:pStyle w:val="MDPI31text"/>
        <w:rPr>
          <w:lang w:val="es-ES"/>
        </w:rPr>
      </w:pPr>
      <w:r w:rsidRPr="00E462E2">
        <w:rPr>
          <w:lang w:val="es-ES"/>
        </w:rPr>
        <w:t xml:space="preserve">Un ejemplo de estas aplicaciones es dado por </w:t>
      </w:r>
      <w:proofErr w:type="spellStart"/>
      <w:r w:rsidRPr="00E462E2">
        <w:rPr>
          <w:lang w:val="es-ES"/>
        </w:rPr>
        <w:t>Konstantakis</w:t>
      </w:r>
      <w:proofErr w:type="spellEnd"/>
      <w:r w:rsidRPr="00E462E2">
        <w:rPr>
          <w:lang w:val="es-ES"/>
        </w:rPr>
        <w:t xml:space="preserve"> et al. </w:t>
      </w:r>
      <w:sdt>
        <w:sdtPr>
          <w:rPr>
            <w:lang w:val="es-ES"/>
          </w:rPr>
          <w:id w:val="353389049"/>
          <w:citation/>
        </w:sdtPr>
        <w:sdtContent>
          <w:r w:rsidRPr="00E462E2">
            <w:rPr>
              <w:lang w:val="es-ES"/>
            </w:rPr>
            <w:fldChar w:fldCharType="begin"/>
          </w:r>
          <w:r w:rsidRPr="00E462E2">
            <w:rPr>
              <w:lang w:val="es-ES"/>
            </w:rPr>
            <w:instrText xml:space="preserve"> CITATION Kon25 \l 3082 </w:instrText>
          </w:r>
          <w:r w:rsidRPr="00E462E2">
            <w:rPr>
              <w:lang w:val="es-ES"/>
            </w:rPr>
            <w:fldChar w:fldCharType="separate"/>
          </w:r>
          <w:r w:rsidR="00277B1C" w:rsidRPr="00277B1C">
            <w:rPr>
              <w:noProof/>
              <w:lang w:val="es-ES"/>
            </w:rPr>
            <w:t>[26]</w:t>
          </w:r>
          <w:r w:rsidRPr="00E462E2">
            <w:rPr>
              <w:lang w:val="es-ES"/>
            </w:rPr>
            <w:fldChar w:fldCharType="end"/>
          </w:r>
        </w:sdtContent>
      </w:sdt>
      <w:r w:rsidRPr="00E462E2">
        <w:rPr>
          <w:lang w:val="es-ES"/>
        </w:rPr>
        <w:t xml:space="preserve"> quienes reportan que diferentes algoritmos de IA son incorporados con visión por computador, y estos se pueden ajustar automáticamente la dosificación de materiales o la potencia de calderas industriales, reduciendo pérdidas de insumos y mejorando la eficiencia global de la planta. </w:t>
      </w:r>
    </w:p>
    <w:p w14:paraId="09357065" w14:textId="778E16EA" w:rsidR="00E462E2" w:rsidRPr="00E462E2" w:rsidRDefault="00E462E2" w:rsidP="00E462E2">
      <w:pPr>
        <w:pStyle w:val="MDPI31text"/>
        <w:rPr>
          <w:lang w:val="es-ES"/>
        </w:rPr>
      </w:pPr>
      <w:r w:rsidRPr="00E462E2">
        <w:rPr>
          <w:lang w:val="es-ES"/>
        </w:rPr>
        <w:t xml:space="preserve">Desde otra perspectiva, existe otro ámbito de control optimizado es la programación de la producción y logística interna, basada en técnicas como la programación inteligente de operaciones o el </w:t>
      </w:r>
      <w:proofErr w:type="spellStart"/>
      <w:r w:rsidRPr="00E462E2">
        <w:rPr>
          <w:lang w:val="es-ES"/>
        </w:rPr>
        <w:t>scheduling</w:t>
      </w:r>
      <w:proofErr w:type="spellEnd"/>
      <w:r w:rsidRPr="00E462E2">
        <w:rPr>
          <w:lang w:val="es-ES"/>
        </w:rPr>
        <w:t xml:space="preserve"> con algoritmos genéticos permiten secuenciar la producción de manera óptima sin la necesidad de que una persona resuelva el sistema, o lo modele, solo la IA está en facultad de hacer estos desarrollos </w:t>
      </w:r>
      <w:sdt>
        <w:sdtPr>
          <w:rPr>
            <w:lang w:val="es-ES"/>
          </w:rPr>
          <w:id w:val="-2051058629"/>
          <w:citation/>
        </w:sdtPr>
        <w:sdtContent>
          <w:r w:rsidRPr="00E462E2">
            <w:rPr>
              <w:lang w:val="es-ES"/>
            </w:rPr>
            <w:fldChar w:fldCharType="begin"/>
          </w:r>
          <w:r w:rsidRPr="00E462E2">
            <w:rPr>
              <w:lang w:val="es-ES"/>
            </w:rPr>
            <w:instrText xml:space="preserve"> CITATION Pad25 \l 3082 </w:instrText>
          </w:r>
          <w:r w:rsidRPr="00E462E2">
            <w:rPr>
              <w:lang w:val="es-ES"/>
            </w:rPr>
            <w:fldChar w:fldCharType="separate"/>
          </w:r>
          <w:r w:rsidR="00277B1C" w:rsidRPr="00277B1C">
            <w:rPr>
              <w:noProof/>
              <w:lang w:val="es-ES"/>
            </w:rPr>
            <w:t>[27]</w:t>
          </w:r>
          <w:r w:rsidRPr="00E462E2">
            <w:rPr>
              <w:lang w:val="es-ES"/>
            </w:rPr>
            <w:fldChar w:fldCharType="end"/>
          </w:r>
        </w:sdtContent>
      </w:sdt>
      <w:r w:rsidRPr="00E462E2">
        <w:rPr>
          <w:lang w:val="es-ES"/>
        </w:rPr>
        <w:t>.</w:t>
      </w:r>
    </w:p>
    <w:p w14:paraId="62257F46" w14:textId="563163E9" w:rsidR="00E462E2" w:rsidRPr="00E462E2" w:rsidRDefault="00E462E2" w:rsidP="00E462E2">
      <w:pPr>
        <w:pStyle w:val="MDPI31text"/>
        <w:rPr>
          <w:lang w:val="es-ES"/>
        </w:rPr>
      </w:pPr>
      <w:r w:rsidRPr="00E462E2">
        <w:rPr>
          <w:lang w:val="es-ES"/>
        </w:rPr>
        <w:t xml:space="preserve">Cuando se implementa esto de forma efectiva se reducen tiempos ociosos, pues una programación efectiva de las </w:t>
      </w:r>
      <w:proofErr w:type="gramStart"/>
      <w:r w:rsidRPr="00E462E2">
        <w:rPr>
          <w:lang w:val="es-ES"/>
        </w:rPr>
        <w:t>operaciones,</w:t>
      </w:r>
      <w:proofErr w:type="gramEnd"/>
      <w:r w:rsidRPr="00E462E2">
        <w:rPr>
          <w:lang w:val="es-ES"/>
        </w:rPr>
        <w:t xml:space="preserve"> evita cambios de línea innecesarios y reduce esos consumos energéticos de pérdida en hasta un 12% con respecto a métodos convencionales de programación de operaciones con reglas simples </w:t>
      </w:r>
      <w:sdt>
        <w:sdtPr>
          <w:rPr>
            <w:lang w:val="es-ES"/>
          </w:rPr>
          <w:id w:val="849377750"/>
          <w:citation/>
        </w:sdtPr>
        <w:sdtContent>
          <w:r w:rsidRPr="00E462E2">
            <w:rPr>
              <w:lang w:val="es-ES"/>
            </w:rPr>
            <w:fldChar w:fldCharType="begin"/>
          </w:r>
          <w:r w:rsidRPr="00E462E2">
            <w:rPr>
              <w:lang w:val="es-ES"/>
            </w:rPr>
            <w:instrText xml:space="preserve"> CITATION Dam24 \l 3082 </w:instrText>
          </w:r>
          <w:r w:rsidRPr="00E462E2">
            <w:rPr>
              <w:lang w:val="es-ES"/>
            </w:rPr>
            <w:fldChar w:fldCharType="separate"/>
          </w:r>
          <w:r w:rsidR="00277B1C" w:rsidRPr="00277B1C">
            <w:rPr>
              <w:noProof/>
              <w:lang w:val="es-ES"/>
            </w:rPr>
            <w:t>[28]</w:t>
          </w:r>
          <w:r w:rsidRPr="00E462E2">
            <w:rPr>
              <w:lang w:val="es-ES"/>
            </w:rPr>
            <w:fldChar w:fldCharType="end"/>
          </w:r>
        </w:sdtContent>
      </w:sdt>
      <w:r w:rsidRPr="00E462E2">
        <w:rPr>
          <w:lang w:val="es-ES"/>
        </w:rPr>
        <w:t xml:space="preserve">. </w:t>
      </w:r>
    </w:p>
    <w:p w14:paraId="53907D31" w14:textId="623C37B5" w:rsidR="00E462E2" w:rsidRPr="00277B1C" w:rsidRDefault="00E462E2" w:rsidP="00E462E2">
      <w:pPr>
        <w:pStyle w:val="MDPI31text"/>
        <w:rPr>
          <w:lang w:val="es-ES"/>
        </w:rPr>
      </w:pPr>
      <w:r w:rsidRPr="00E462E2">
        <w:rPr>
          <w:lang w:val="es-ES"/>
        </w:rPr>
        <w:t xml:space="preserve">Ahora bien, si se aborda esto desde la dimensión del contexto de almacenes y logística, la IA también habilita la gestión inteligente de rutas de vehículos y manejo de inventario en tiempo real, lo que permite disminuir la huella de carbono logística por una implementación más efectiva de esta herramienta, con planificación eficiente </w:t>
      </w:r>
      <w:sdt>
        <w:sdtPr>
          <w:rPr>
            <w:lang w:val="es-ES"/>
          </w:rPr>
          <w:id w:val="1071698287"/>
          <w:citation/>
        </w:sdtPr>
        <w:sdtContent>
          <w:r w:rsidRPr="00E462E2">
            <w:rPr>
              <w:lang w:val="es-ES"/>
            </w:rPr>
            <w:fldChar w:fldCharType="begin"/>
          </w:r>
          <w:r w:rsidRPr="00E462E2">
            <w:rPr>
              <w:lang w:val="es-ES"/>
            </w:rPr>
            <w:instrText xml:space="preserve"> CITATION Gar241 \l 3082 </w:instrText>
          </w:r>
          <w:r w:rsidRPr="00E462E2">
            <w:rPr>
              <w:lang w:val="es-ES"/>
            </w:rPr>
            <w:fldChar w:fldCharType="separate"/>
          </w:r>
          <w:r w:rsidR="00277B1C" w:rsidRPr="00277B1C">
            <w:rPr>
              <w:noProof/>
              <w:lang w:val="es-ES"/>
            </w:rPr>
            <w:t>[29]</w:t>
          </w:r>
          <w:r w:rsidRPr="00E462E2">
            <w:rPr>
              <w:lang w:val="es-ES"/>
            </w:rPr>
            <w:fldChar w:fldCharType="end"/>
          </w:r>
        </w:sdtContent>
      </w:sdt>
      <w:r w:rsidRPr="00E462E2">
        <w:rPr>
          <w:lang w:val="es-ES"/>
        </w:rPr>
        <w:t>.</w:t>
      </w:r>
    </w:p>
    <w:p w14:paraId="30590BF1" w14:textId="040C8816" w:rsidR="00E462E2" w:rsidRPr="00E462E2" w:rsidRDefault="00E462E2" w:rsidP="00E462E2">
      <w:pPr>
        <w:pStyle w:val="MDPI31text"/>
        <w:rPr>
          <w:lang w:val="es-ES"/>
        </w:rPr>
      </w:pPr>
      <w:r w:rsidRPr="00E462E2">
        <w:rPr>
          <w:b/>
          <w:bCs/>
          <w:lang w:val="es-ES"/>
        </w:rPr>
        <w:t>Mantenimiento (mantenimiento predictivo y gestión de activos):</w:t>
      </w:r>
      <w:r w:rsidRPr="00E462E2">
        <w:rPr>
          <w:lang w:val="es-ES"/>
        </w:rPr>
        <w:t xml:space="preserve"> La tercera dimensión que se aborda corresponde a las aplicaciones de IA orientadas a la confiabilidad de equipos y la prevención de fallos, conocidas como mantenimiento predictivo. En este contexto la IA, gracias a las técnicas de aprendizaje automático, </w:t>
      </w:r>
      <w:proofErr w:type="spellStart"/>
      <w:r w:rsidRPr="00E462E2">
        <w:rPr>
          <w:lang w:val="es-ES"/>
        </w:rPr>
        <w:t>deep</w:t>
      </w:r>
      <w:proofErr w:type="spellEnd"/>
      <w:r w:rsidRPr="00E462E2">
        <w:rPr>
          <w:lang w:val="es-ES"/>
        </w:rPr>
        <w:t xml:space="preserve"> </w:t>
      </w:r>
      <w:proofErr w:type="spellStart"/>
      <w:r w:rsidRPr="00E462E2">
        <w:rPr>
          <w:lang w:val="es-ES"/>
        </w:rPr>
        <w:t>learning</w:t>
      </w:r>
      <w:proofErr w:type="spellEnd"/>
      <w:r w:rsidRPr="00E462E2">
        <w:rPr>
          <w:lang w:val="es-ES"/>
        </w:rPr>
        <w:t xml:space="preserve"> y análisis de señales, tiene la capacidad de monitorear el estado de las máquinas para anticipar averías o necesidades de servicio antes de que ocurran </w:t>
      </w:r>
      <w:sdt>
        <w:sdtPr>
          <w:rPr>
            <w:lang w:val="es-ES"/>
          </w:rPr>
          <w:id w:val="1442345600"/>
          <w:citation/>
        </w:sdtPr>
        <w:sdtContent>
          <w:r w:rsidRPr="00E462E2">
            <w:rPr>
              <w:lang w:val="es-ES"/>
            </w:rPr>
            <w:fldChar w:fldCharType="begin"/>
          </w:r>
          <w:r w:rsidRPr="00E462E2">
            <w:rPr>
              <w:lang w:val="es-ES"/>
            </w:rPr>
            <w:instrText xml:space="preserve"> CITATION Heb25 \l 3082 </w:instrText>
          </w:r>
          <w:r w:rsidRPr="00E462E2">
            <w:rPr>
              <w:lang w:val="es-ES"/>
            </w:rPr>
            <w:fldChar w:fldCharType="separate"/>
          </w:r>
          <w:r w:rsidR="00277B1C" w:rsidRPr="00277B1C">
            <w:rPr>
              <w:noProof/>
              <w:lang w:val="es-ES"/>
            </w:rPr>
            <w:t>[12]</w:t>
          </w:r>
          <w:r w:rsidRPr="00E462E2">
            <w:rPr>
              <w:lang w:val="es-ES"/>
            </w:rPr>
            <w:fldChar w:fldCharType="end"/>
          </w:r>
        </w:sdtContent>
      </w:sdt>
      <w:sdt>
        <w:sdtPr>
          <w:rPr>
            <w:lang w:val="es-ES"/>
          </w:rPr>
          <w:id w:val="1667981726"/>
          <w:citation/>
        </w:sdtPr>
        <w:sdtContent>
          <w:r w:rsidRPr="00E462E2">
            <w:rPr>
              <w:lang w:val="es-ES"/>
            </w:rPr>
            <w:fldChar w:fldCharType="begin"/>
          </w:r>
          <w:r w:rsidRPr="00E462E2">
            <w:rPr>
              <w:lang w:val="es-ES"/>
            </w:rPr>
            <w:instrText xml:space="preserve"> CITATION PiX25 \l 3082 </w:instrText>
          </w:r>
          <w:r w:rsidRPr="00E462E2">
            <w:rPr>
              <w:lang w:val="es-ES"/>
            </w:rPr>
            <w:fldChar w:fldCharType="separate"/>
          </w:r>
          <w:r w:rsidR="00277B1C" w:rsidRPr="00277B1C">
            <w:rPr>
              <w:noProof/>
              <w:lang w:val="es-ES"/>
            </w:rPr>
            <w:t xml:space="preserve"> [30]</w:t>
          </w:r>
          <w:r w:rsidRPr="00E462E2">
            <w:rPr>
              <w:lang w:val="es-ES"/>
            </w:rPr>
            <w:fldChar w:fldCharType="end"/>
          </w:r>
        </w:sdtContent>
      </w:sdt>
      <w:r w:rsidRPr="00E462E2">
        <w:rPr>
          <w:lang w:val="es-ES"/>
        </w:rPr>
        <w:t xml:space="preserve"> </w:t>
      </w:r>
      <w:sdt>
        <w:sdtPr>
          <w:rPr>
            <w:lang w:val="es-ES"/>
          </w:rPr>
          <w:id w:val="480590964"/>
          <w:citation/>
        </w:sdtPr>
        <w:sdtContent>
          <w:r w:rsidRPr="00E462E2">
            <w:rPr>
              <w:lang w:val="es-ES"/>
            </w:rPr>
            <w:fldChar w:fldCharType="begin"/>
          </w:r>
          <w:r w:rsidRPr="00E462E2">
            <w:rPr>
              <w:lang w:val="es-ES"/>
            </w:rPr>
            <w:instrText xml:space="preserve"> CITATION Ali25 \l 3082 </w:instrText>
          </w:r>
          <w:r w:rsidRPr="00E462E2">
            <w:rPr>
              <w:lang w:val="es-ES"/>
            </w:rPr>
            <w:fldChar w:fldCharType="separate"/>
          </w:r>
          <w:r w:rsidR="00277B1C" w:rsidRPr="00277B1C">
            <w:rPr>
              <w:noProof/>
              <w:lang w:val="es-ES"/>
            </w:rPr>
            <w:t>[31]</w:t>
          </w:r>
          <w:r w:rsidRPr="00E462E2">
            <w:rPr>
              <w:lang w:val="es-ES"/>
            </w:rPr>
            <w:fldChar w:fldCharType="end"/>
          </w:r>
        </w:sdtContent>
      </w:sdt>
      <w:r w:rsidRPr="00E462E2">
        <w:rPr>
          <w:lang w:val="es-ES"/>
        </w:rPr>
        <w:t xml:space="preserve">. </w:t>
      </w:r>
    </w:p>
    <w:p w14:paraId="632BDBF0" w14:textId="5A8284EE" w:rsidR="00E462E2" w:rsidRPr="00E462E2" w:rsidRDefault="00E462E2" w:rsidP="00E462E2">
      <w:pPr>
        <w:pStyle w:val="MDPI31text"/>
        <w:rPr>
          <w:lang w:val="es-ES"/>
        </w:rPr>
      </w:pPr>
      <w:r w:rsidRPr="00E462E2">
        <w:rPr>
          <w:lang w:val="es-ES"/>
        </w:rPr>
        <w:t xml:space="preserve">Entonces, sabiendo que mantenimiento tradicional reactivo o </w:t>
      </w:r>
      <w:proofErr w:type="gramStart"/>
      <w:r w:rsidRPr="00E462E2">
        <w:rPr>
          <w:lang w:val="es-ES"/>
        </w:rPr>
        <w:t>periódico,  puede</w:t>
      </w:r>
      <w:proofErr w:type="gramEnd"/>
      <w:r w:rsidRPr="00E462E2">
        <w:rPr>
          <w:lang w:val="es-ES"/>
        </w:rPr>
        <w:t xml:space="preserve"> resultar en reemplazos prematuros de piezas sanas o en fallos imprevistos, mientras que el mantenimiento predictivo con IA programa intervenciones en el momento óptimo </w:t>
      </w:r>
      <w:sdt>
        <w:sdtPr>
          <w:rPr>
            <w:lang w:val="es-ES"/>
          </w:rPr>
          <w:id w:val="-11451433"/>
          <w:citation/>
        </w:sdtPr>
        <w:sdtContent>
          <w:r w:rsidRPr="00E462E2">
            <w:rPr>
              <w:lang w:val="es-ES"/>
            </w:rPr>
            <w:fldChar w:fldCharType="begin"/>
          </w:r>
          <w:r w:rsidRPr="00E462E2">
            <w:rPr>
              <w:lang w:val="es-ES"/>
            </w:rPr>
            <w:instrText xml:space="preserve"> CITATION Pin251 \l 3082 </w:instrText>
          </w:r>
          <w:r w:rsidRPr="00E462E2">
            <w:rPr>
              <w:lang w:val="es-ES"/>
            </w:rPr>
            <w:fldChar w:fldCharType="separate"/>
          </w:r>
          <w:r w:rsidR="00277B1C" w:rsidRPr="00277B1C">
            <w:rPr>
              <w:noProof/>
              <w:lang w:val="es-ES"/>
            </w:rPr>
            <w:t>[32]</w:t>
          </w:r>
          <w:r w:rsidRPr="00E462E2">
            <w:rPr>
              <w:lang w:val="es-ES"/>
            </w:rPr>
            <w:fldChar w:fldCharType="end"/>
          </w:r>
        </w:sdtContent>
      </w:sdt>
      <w:sdt>
        <w:sdtPr>
          <w:rPr>
            <w:lang w:val="es-ES"/>
          </w:rPr>
          <w:id w:val="-1705399444"/>
          <w:citation/>
        </w:sdtPr>
        <w:sdtContent>
          <w:r w:rsidRPr="00E462E2">
            <w:rPr>
              <w:lang w:val="es-ES"/>
            </w:rPr>
            <w:fldChar w:fldCharType="begin"/>
          </w:r>
          <w:r w:rsidRPr="00E462E2">
            <w:rPr>
              <w:lang w:val="es-ES"/>
            </w:rPr>
            <w:instrText xml:space="preserve"> CITATION Agw25 \l 3082 </w:instrText>
          </w:r>
          <w:r w:rsidRPr="00E462E2">
            <w:rPr>
              <w:lang w:val="es-ES"/>
            </w:rPr>
            <w:fldChar w:fldCharType="separate"/>
          </w:r>
          <w:r w:rsidR="00277B1C" w:rsidRPr="00277B1C">
            <w:rPr>
              <w:noProof/>
              <w:lang w:val="es-ES"/>
            </w:rPr>
            <w:t xml:space="preserve"> [33]</w:t>
          </w:r>
          <w:r w:rsidRPr="00E462E2">
            <w:rPr>
              <w:lang w:val="es-ES"/>
            </w:rPr>
            <w:fldChar w:fldCharType="end"/>
          </w:r>
        </w:sdtContent>
      </w:sdt>
      <w:r w:rsidRPr="00E462E2">
        <w:rPr>
          <w:lang w:val="es-ES"/>
        </w:rPr>
        <w:t xml:space="preserve">, y esto se consigue gracias al análisis de múltiples variables en programadores y analítica con IA. Cuando se aplica de forma apropiada, se minimizan los tiempos muertos y desperdicios, ya que solo se sustituyen componentes cuando realmente se aproximan al fin de su vida útil. </w:t>
      </w:r>
    </w:p>
    <w:p w14:paraId="24A179A7" w14:textId="2A0B63DB" w:rsidR="00E462E2" w:rsidRPr="00E462E2" w:rsidRDefault="00E462E2" w:rsidP="00E462E2">
      <w:pPr>
        <w:pStyle w:val="MDPI31text"/>
        <w:rPr>
          <w:lang w:val="es-ES"/>
        </w:rPr>
      </w:pPr>
      <w:r w:rsidRPr="00E462E2">
        <w:rPr>
          <w:lang w:val="es-ES"/>
        </w:rPr>
        <w:t xml:space="preserve">De hecho, frente a esto, los enfoques clásicos de mantenimiento conllevan hasta 30% de desperdicio en repuestos innecesarios mientras que la IA puede eliminarlos casi por completo, como una innovación producto de la industria 4.0 que aplica a cualquier proyecto </w:t>
      </w:r>
      <w:sdt>
        <w:sdtPr>
          <w:rPr>
            <w:lang w:val="es-ES"/>
          </w:rPr>
          <w:id w:val="1845592199"/>
          <w:citation/>
        </w:sdtPr>
        <w:sdtContent>
          <w:r w:rsidRPr="00E462E2">
            <w:rPr>
              <w:lang w:val="es-ES"/>
            </w:rPr>
            <w:fldChar w:fldCharType="begin"/>
          </w:r>
          <w:r w:rsidRPr="00E462E2">
            <w:rPr>
              <w:lang w:val="es-ES"/>
            </w:rPr>
            <w:instrText xml:space="preserve"> CITATION Man243 \l 3082 </w:instrText>
          </w:r>
          <w:r w:rsidRPr="00E462E2">
            <w:rPr>
              <w:lang w:val="es-ES"/>
            </w:rPr>
            <w:fldChar w:fldCharType="separate"/>
          </w:r>
          <w:r w:rsidR="00277B1C" w:rsidRPr="00277B1C">
            <w:rPr>
              <w:noProof/>
              <w:lang w:val="es-ES"/>
            </w:rPr>
            <w:t>[34]</w:t>
          </w:r>
          <w:r w:rsidRPr="00E462E2">
            <w:rPr>
              <w:lang w:val="es-ES"/>
            </w:rPr>
            <w:fldChar w:fldCharType="end"/>
          </w:r>
        </w:sdtContent>
      </w:sdt>
      <w:r w:rsidRPr="00E462E2">
        <w:rPr>
          <w:lang w:val="es-ES"/>
        </w:rPr>
        <w:t xml:space="preserve">, especialmente a aquellos de obra civil, donde es posible muchas veces contar con maquinaria pesada en óptimas condiciones, pero que el mantenimiento tradicional hace que se apliquen mantenimientos equívocamente. </w:t>
      </w:r>
    </w:p>
    <w:p w14:paraId="61C4D1FC" w14:textId="2FDA7115" w:rsidR="00E462E2" w:rsidRPr="00E462E2" w:rsidRDefault="00E462E2" w:rsidP="00E462E2">
      <w:pPr>
        <w:pStyle w:val="MDPI31text"/>
        <w:rPr>
          <w:lang w:val="es-ES"/>
        </w:rPr>
      </w:pPr>
      <w:r w:rsidRPr="00E462E2">
        <w:rPr>
          <w:lang w:val="es-ES"/>
        </w:rPr>
        <w:lastRenderedPageBreak/>
        <w:t xml:space="preserve">Del mismo modo, los modelos predictivos de fallas han logrado reducir paradas no planificadas entre 30% y 50%, aumentando la disponibilidad de los equipos y prolongando su vida útil, lo cual es uno de los principales beneficios de la IA </w:t>
      </w:r>
      <w:sdt>
        <w:sdtPr>
          <w:rPr>
            <w:lang w:val="es-ES"/>
          </w:rPr>
          <w:id w:val="-35817508"/>
          <w:citation/>
        </w:sdtPr>
        <w:sdtContent>
          <w:r w:rsidRPr="00E462E2">
            <w:rPr>
              <w:lang w:val="es-ES"/>
            </w:rPr>
            <w:fldChar w:fldCharType="begin"/>
          </w:r>
          <w:r w:rsidRPr="00E462E2">
            <w:rPr>
              <w:lang w:val="es-ES"/>
            </w:rPr>
            <w:instrText xml:space="preserve"> CITATION Son24 \l 3082 </w:instrText>
          </w:r>
          <w:r w:rsidRPr="00E462E2">
            <w:rPr>
              <w:lang w:val="es-ES"/>
            </w:rPr>
            <w:fldChar w:fldCharType="separate"/>
          </w:r>
          <w:r w:rsidR="00277B1C" w:rsidRPr="00277B1C">
            <w:rPr>
              <w:noProof/>
              <w:lang w:val="es-ES"/>
            </w:rPr>
            <w:t>[35]</w:t>
          </w:r>
          <w:r w:rsidRPr="00E462E2">
            <w:rPr>
              <w:lang w:val="es-ES"/>
            </w:rPr>
            <w:fldChar w:fldCharType="end"/>
          </w:r>
        </w:sdtContent>
      </w:sdt>
      <w:sdt>
        <w:sdtPr>
          <w:rPr>
            <w:lang w:val="es-ES"/>
          </w:rPr>
          <w:id w:val="95527482"/>
          <w:citation/>
        </w:sdtPr>
        <w:sdtContent>
          <w:r w:rsidRPr="00E462E2">
            <w:rPr>
              <w:lang w:val="es-ES"/>
            </w:rPr>
            <w:fldChar w:fldCharType="begin"/>
          </w:r>
          <w:r w:rsidRPr="00E462E2">
            <w:rPr>
              <w:lang w:val="es-ES"/>
            </w:rPr>
            <w:instrText xml:space="preserve"> CITATION Lóp244 \l 3082 </w:instrText>
          </w:r>
          <w:r w:rsidRPr="00E462E2">
            <w:rPr>
              <w:lang w:val="es-ES"/>
            </w:rPr>
            <w:fldChar w:fldCharType="separate"/>
          </w:r>
          <w:r w:rsidR="00277B1C" w:rsidRPr="00277B1C">
            <w:rPr>
              <w:noProof/>
              <w:lang w:val="es-ES"/>
            </w:rPr>
            <w:t xml:space="preserve"> [36]</w:t>
          </w:r>
          <w:r w:rsidRPr="00E462E2">
            <w:rPr>
              <w:lang w:val="es-ES"/>
            </w:rPr>
            <w:fldChar w:fldCharType="end"/>
          </w:r>
        </w:sdtContent>
      </w:sdt>
      <w:r w:rsidRPr="00E462E2">
        <w:rPr>
          <w:lang w:val="es-ES"/>
        </w:rPr>
        <w:t xml:space="preserve">. </w:t>
      </w:r>
    </w:p>
    <w:p w14:paraId="56B893FA" w14:textId="6AFDE72E" w:rsidR="00E462E2" w:rsidRPr="00E462E2" w:rsidRDefault="00E462E2" w:rsidP="00E462E2">
      <w:pPr>
        <w:pStyle w:val="MDPI31text"/>
        <w:rPr>
          <w:lang w:val="es-ES"/>
        </w:rPr>
      </w:pPr>
      <w:r w:rsidRPr="00E462E2">
        <w:rPr>
          <w:lang w:val="es-ES"/>
        </w:rPr>
        <w:t xml:space="preserve">Por otro lado, la detección temprana de problemas evita accidentes graves que puedan derivar de fallos súbitos de máquinas, lo que también mejora la gestión de recursos al optimizar inventarios de repuestos y reducir consumo de materiales de mantenimiento </w:t>
      </w:r>
      <w:sdt>
        <w:sdtPr>
          <w:rPr>
            <w:lang w:val="es-ES"/>
          </w:rPr>
          <w:id w:val="-1307304735"/>
          <w:citation/>
        </w:sdtPr>
        <w:sdtContent>
          <w:r w:rsidRPr="00E462E2">
            <w:rPr>
              <w:lang w:val="es-ES"/>
            </w:rPr>
            <w:fldChar w:fldCharType="begin"/>
          </w:r>
          <w:r w:rsidRPr="00E462E2">
            <w:rPr>
              <w:lang w:val="es-ES"/>
            </w:rPr>
            <w:instrText xml:space="preserve"> CITATION Ani241 \l 3082 </w:instrText>
          </w:r>
          <w:r w:rsidRPr="00E462E2">
            <w:rPr>
              <w:lang w:val="es-ES"/>
            </w:rPr>
            <w:fldChar w:fldCharType="separate"/>
          </w:r>
          <w:r w:rsidR="00277B1C" w:rsidRPr="00277B1C">
            <w:rPr>
              <w:noProof/>
              <w:lang w:val="es-ES"/>
            </w:rPr>
            <w:t>[37]</w:t>
          </w:r>
          <w:r w:rsidRPr="00E462E2">
            <w:rPr>
              <w:lang w:val="es-ES"/>
            </w:rPr>
            <w:fldChar w:fldCharType="end"/>
          </w:r>
        </w:sdtContent>
      </w:sdt>
      <w:r w:rsidRPr="00E462E2">
        <w:rPr>
          <w:lang w:val="es-ES"/>
        </w:rPr>
        <w:t xml:space="preserve">. </w:t>
      </w:r>
    </w:p>
    <w:p w14:paraId="559F9F7F" w14:textId="25967A37" w:rsidR="00E462E2" w:rsidRPr="00E462E2" w:rsidRDefault="00E462E2" w:rsidP="00E462E2">
      <w:pPr>
        <w:pStyle w:val="MDPI31text"/>
        <w:rPr>
          <w:lang w:val="es-ES"/>
        </w:rPr>
      </w:pPr>
      <w:r w:rsidRPr="00E462E2">
        <w:rPr>
          <w:b/>
          <w:bCs/>
          <w:lang w:val="es-ES"/>
        </w:rPr>
        <w:t>Diseño (diseño y planificación sostenible):</w:t>
      </w:r>
      <w:r w:rsidRPr="00E462E2">
        <w:rPr>
          <w:lang w:val="es-ES"/>
        </w:rPr>
        <w:t xml:space="preserve"> Finalmente, esta categoría abarca las aplicaciones de IA en las etapas de diseño de productos, procesos y sistemas, con el objetivo de incorporar esos criterios de sostenibilidad desde la concepción </w:t>
      </w:r>
      <w:sdt>
        <w:sdtPr>
          <w:rPr>
            <w:lang w:val="es-ES"/>
          </w:rPr>
          <w:id w:val="1368414481"/>
          <w:citation/>
        </w:sdtPr>
        <w:sdtContent>
          <w:r w:rsidRPr="00E462E2">
            <w:rPr>
              <w:lang w:val="es-ES"/>
            </w:rPr>
            <w:fldChar w:fldCharType="begin"/>
          </w:r>
          <w:r w:rsidRPr="00E462E2">
            <w:rPr>
              <w:lang w:val="es-ES"/>
            </w:rPr>
            <w:instrText xml:space="preserve"> CITATION Yan25 \l 3082 </w:instrText>
          </w:r>
          <w:r w:rsidRPr="00E462E2">
            <w:rPr>
              <w:lang w:val="es-ES"/>
            </w:rPr>
            <w:fldChar w:fldCharType="separate"/>
          </w:r>
          <w:r w:rsidR="00277B1C" w:rsidRPr="00277B1C">
            <w:rPr>
              <w:noProof/>
              <w:lang w:val="es-ES"/>
            </w:rPr>
            <w:t>[38]</w:t>
          </w:r>
          <w:r w:rsidRPr="00E462E2">
            <w:rPr>
              <w:lang w:val="es-ES"/>
            </w:rPr>
            <w:fldChar w:fldCharType="end"/>
          </w:r>
        </w:sdtContent>
      </w:sdt>
      <w:r w:rsidRPr="00E462E2">
        <w:rPr>
          <w:lang w:val="es-ES"/>
        </w:rPr>
        <w:t xml:space="preserve">, es decir, desde las primeras etapas. En la era de la digitalización se abre la posibilidad de que los sistemas empresariales se puedan modificar desde las primeras etapas </w:t>
      </w:r>
      <w:sdt>
        <w:sdtPr>
          <w:rPr>
            <w:lang w:val="es-ES"/>
          </w:rPr>
          <w:id w:val="-1221285829"/>
          <w:citation/>
        </w:sdtPr>
        <w:sdtContent>
          <w:r w:rsidRPr="00E462E2">
            <w:rPr>
              <w:lang w:val="es-ES"/>
            </w:rPr>
            <w:fldChar w:fldCharType="begin"/>
          </w:r>
          <w:r w:rsidRPr="00E462E2">
            <w:rPr>
              <w:lang w:val="es-ES"/>
            </w:rPr>
            <w:instrText xml:space="preserve"> CITATION Sun25 \l 3082 </w:instrText>
          </w:r>
          <w:r w:rsidRPr="00E462E2">
            <w:rPr>
              <w:lang w:val="es-ES"/>
            </w:rPr>
            <w:fldChar w:fldCharType="separate"/>
          </w:r>
          <w:r w:rsidR="00277B1C" w:rsidRPr="00277B1C">
            <w:rPr>
              <w:noProof/>
              <w:lang w:val="es-ES"/>
            </w:rPr>
            <w:t>[39]</w:t>
          </w:r>
          <w:r w:rsidRPr="00E462E2">
            <w:rPr>
              <w:lang w:val="es-ES"/>
            </w:rPr>
            <w:fldChar w:fldCharType="end"/>
          </w:r>
        </w:sdtContent>
      </w:sdt>
      <w:sdt>
        <w:sdtPr>
          <w:rPr>
            <w:lang w:val="es-ES"/>
          </w:rPr>
          <w:id w:val="1731257491"/>
          <w:citation/>
        </w:sdtPr>
        <w:sdtContent>
          <w:r w:rsidRPr="00E462E2">
            <w:rPr>
              <w:lang w:val="es-ES"/>
            </w:rPr>
            <w:fldChar w:fldCharType="begin"/>
          </w:r>
          <w:r w:rsidRPr="00E462E2">
            <w:rPr>
              <w:lang w:val="es-ES"/>
            </w:rPr>
            <w:instrText xml:space="preserve"> CITATION Man242 \l 3082 </w:instrText>
          </w:r>
          <w:r w:rsidRPr="00E462E2">
            <w:rPr>
              <w:lang w:val="es-ES"/>
            </w:rPr>
            <w:fldChar w:fldCharType="separate"/>
          </w:r>
          <w:r w:rsidR="00277B1C" w:rsidRPr="00277B1C">
            <w:rPr>
              <w:noProof/>
              <w:lang w:val="es-ES"/>
            </w:rPr>
            <w:t xml:space="preserve"> [40]</w:t>
          </w:r>
          <w:r w:rsidRPr="00E462E2">
            <w:rPr>
              <w:lang w:val="es-ES"/>
            </w:rPr>
            <w:fldChar w:fldCharType="end"/>
          </w:r>
        </w:sdtContent>
      </w:sdt>
      <w:r w:rsidRPr="00E462E2">
        <w:rPr>
          <w:lang w:val="es-ES"/>
        </w:rPr>
        <w:t>.</w:t>
      </w:r>
    </w:p>
    <w:p w14:paraId="67B6BE00" w14:textId="23CE481D" w:rsidR="00E462E2" w:rsidRPr="00E462E2" w:rsidRDefault="00E462E2" w:rsidP="00E462E2">
      <w:pPr>
        <w:pStyle w:val="MDPI31text"/>
        <w:rPr>
          <w:lang w:val="es-ES"/>
        </w:rPr>
      </w:pPr>
      <w:r w:rsidRPr="00E462E2">
        <w:rPr>
          <w:lang w:val="es-ES"/>
        </w:rPr>
        <w:t xml:space="preserve">En ese sentido, la IA se emplea en diseño generativo y simulación, lo que permite evaluar diferentes soluciones eficientes que reducen el uso de materiales, mejoran la reciclabilidad y alargan la vida útil de los productos, y la integración de IA con manufactura aditiva (impresión 3D), permite crear geometrías optimizadas </w:t>
      </w:r>
      <w:sdt>
        <w:sdtPr>
          <w:rPr>
            <w:lang w:val="es-ES"/>
          </w:rPr>
          <w:id w:val="770890731"/>
          <w:citation/>
        </w:sdtPr>
        <w:sdtContent>
          <w:r w:rsidRPr="00E462E2">
            <w:rPr>
              <w:lang w:val="es-ES"/>
            </w:rPr>
            <w:fldChar w:fldCharType="begin"/>
          </w:r>
          <w:r w:rsidRPr="00E462E2">
            <w:rPr>
              <w:lang w:val="es-ES"/>
            </w:rPr>
            <w:instrText xml:space="preserve"> CITATION Xue25 \l 3082 </w:instrText>
          </w:r>
          <w:r w:rsidRPr="00E462E2">
            <w:rPr>
              <w:lang w:val="es-ES"/>
            </w:rPr>
            <w:fldChar w:fldCharType="separate"/>
          </w:r>
          <w:r w:rsidR="00277B1C" w:rsidRPr="00277B1C">
            <w:rPr>
              <w:noProof/>
              <w:lang w:val="es-ES"/>
            </w:rPr>
            <w:t>[41]</w:t>
          </w:r>
          <w:r w:rsidRPr="00E462E2">
            <w:rPr>
              <w:lang w:val="es-ES"/>
            </w:rPr>
            <w:fldChar w:fldCharType="end"/>
          </w:r>
        </w:sdtContent>
      </w:sdt>
      <w:sdt>
        <w:sdtPr>
          <w:rPr>
            <w:lang w:val="es-ES"/>
          </w:rPr>
          <w:id w:val="443818009"/>
          <w:citation/>
        </w:sdtPr>
        <w:sdtContent>
          <w:r w:rsidRPr="00E462E2">
            <w:rPr>
              <w:lang w:val="es-ES"/>
            </w:rPr>
            <w:fldChar w:fldCharType="begin"/>
          </w:r>
          <w:r w:rsidRPr="00E462E2">
            <w:rPr>
              <w:lang w:val="es-ES"/>
            </w:rPr>
            <w:instrText xml:space="preserve"> CITATION Ali25 \l 3082 </w:instrText>
          </w:r>
          <w:r w:rsidRPr="00E462E2">
            <w:rPr>
              <w:lang w:val="es-ES"/>
            </w:rPr>
            <w:fldChar w:fldCharType="separate"/>
          </w:r>
          <w:r w:rsidR="00277B1C" w:rsidRPr="00277B1C">
            <w:rPr>
              <w:noProof/>
              <w:lang w:val="es-ES"/>
            </w:rPr>
            <w:t xml:space="preserve"> [31]</w:t>
          </w:r>
          <w:r w:rsidRPr="00E462E2">
            <w:rPr>
              <w:lang w:val="es-ES"/>
            </w:rPr>
            <w:fldChar w:fldCharType="end"/>
          </w:r>
        </w:sdtContent>
      </w:sdt>
      <w:r w:rsidRPr="00E462E2">
        <w:rPr>
          <w:lang w:val="es-ES"/>
        </w:rPr>
        <w:t xml:space="preserve">, a lo que </w:t>
      </w:r>
      <w:sdt>
        <w:sdtPr>
          <w:rPr>
            <w:lang w:val="es-ES"/>
          </w:rPr>
          <w:id w:val="-102272918"/>
          <w:citation/>
        </w:sdtPr>
        <w:sdtContent>
          <w:r w:rsidRPr="00E462E2">
            <w:rPr>
              <w:lang w:val="es-ES"/>
            </w:rPr>
            <w:fldChar w:fldCharType="begin"/>
          </w:r>
          <w:r w:rsidRPr="00E462E2">
            <w:rPr>
              <w:lang w:val="es-ES"/>
            </w:rPr>
            <w:instrText xml:space="preserve"> CITATION Heb25 \l 3082 </w:instrText>
          </w:r>
          <w:r w:rsidRPr="00E462E2">
            <w:rPr>
              <w:lang w:val="es-ES"/>
            </w:rPr>
            <w:fldChar w:fldCharType="separate"/>
          </w:r>
          <w:r w:rsidR="00277B1C" w:rsidRPr="00277B1C">
            <w:rPr>
              <w:noProof/>
              <w:lang w:val="es-ES"/>
            </w:rPr>
            <w:t>[12]</w:t>
          </w:r>
          <w:r w:rsidRPr="00E462E2">
            <w:rPr>
              <w:lang w:val="es-ES"/>
            </w:rPr>
            <w:fldChar w:fldCharType="end"/>
          </w:r>
        </w:sdtContent>
      </w:sdt>
      <w:r w:rsidRPr="00E462E2">
        <w:rPr>
          <w:lang w:val="es-ES"/>
        </w:rPr>
        <w:t xml:space="preserve"> también evaluaron esta </w:t>
      </w:r>
      <w:proofErr w:type="spellStart"/>
      <w:r w:rsidRPr="00E462E2">
        <w:rPr>
          <w:lang w:val="es-ES"/>
        </w:rPr>
        <w:t>herraienta</w:t>
      </w:r>
      <w:proofErr w:type="spellEnd"/>
      <w:r w:rsidRPr="00E462E2">
        <w:rPr>
          <w:lang w:val="es-ES"/>
        </w:rPr>
        <w:t>, y demostraron que algoritmos de IA pueden generar diseños de componentes industriales que emplean hasta un 20% menos de material, manteniendo la resistencia requerida y facilitando su reciclaje al final de la vida útil.</w:t>
      </w:r>
    </w:p>
    <w:p w14:paraId="68A3F14C" w14:textId="388C2265" w:rsidR="00E462E2" w:rsidRPr="00E462E2" w:rsidRDefault="00E462E2" w:rsidP="00E462E2">
      <w:pPr>
        <w:pStyle w:val="MDPI31text"/>
        <w:rPr>
          <w:lang w:val="es-ES"/>
        </w:rPr>
      </w:pPr>
      <w:r w:rsidRPr="00E462E2">
        <w:rPr>
          <w:lang w:val="es-ES"/>
        </w:rPr>
        <w:t xml:space="preserve">Dentro del mismo contexto, la IA apoya el diseño de empaques ecológicos, ya que de acuerdo con </w:t>
      </w:r>
      <w:proofErr w:type="spellStart"/>
      <w:r w:rsidRPr="00E462E2">
        <w:rPr>
          <w:lang w:val="es-ES"/>
        </w:rPr>
        <w:t>Yudhistira</w:t>
      </w:r>
      <w:proofErr w:type="spellEnd"/>
      <w:r w:rsidRPr="00E462E2">
        <w:rPr>
          <w:lang w:val="es-ES"/>
        </w:rPr>
        <w:t xml:space="preserve"> et al., mediante software inteligente se evalúan materiales y formas de empaque para minimizar volumetría y material no reciclable, de modo que cuando se implementan esos sistemas automatizados con IA, es posible eliminar hasta un 20% del material de empaque sobrante, optimizando dimensiones para logística eficiente y reduciendo residuos </w:t>
      </w:r>
      <w:sdt>
        <w:sdtPr>
          <w:rPr>
            <w:lang w:val="es-ES"/>
          </w:rPr>
          <w:id w:val="-2079121590"/>
          <w:citation/>
        </w:sdtPr>
        <w:sdtContent>
          <w:r w:rsidRPr="00E462E2">
            <w:rPr>
              <w:lang w:val="es-ES"/>
            </w:rPr>
            <w:fldChar w:fldCharType="begin"/>
          </w:r>
          <w:r w:rsidRPr="00E462E2">
            <w:rPr>
              <w:lang w:val="es-ES"/>
            </w:rPr>
            <w:instrText xml:space="preserve"> CITATION Yud24 \l 3082 </w:instrText>
          </w:r>
          <w:r w:rsidRPr="00E462E2">
            <w:rPr>
              <w:lang w:val="es-ES"/>
            </w:rPr>
            <w:fldChar w:fldCharType="separate"/>
          </w:r>
          <w:r w:rsidR="00277B1C" w:rsidRPr="00277B1C">
            <w:rPr>
              <w:noProof/>
              <w:lang w:val="es-ES"/>
            </w:rPr>
            <w:t>[42]</w:t>
          </w:r>
          <w:r w:rsidRPr="00E462E2">
            <w:rPr>
              <w:lang w:val="es-ES"/>
            </w:rPr>
            <w:fldChar w:fldCharType="end"/>
          </w:r>
        </w:sdtContent>
      </w:sdt>
      <w:r w:rsidRPr="00E462E2">
        <w:rPr>
          <w:lang w:val="es-ES"/>
        </w:rPr>
        <w:t xml:space="preserve">. </w:t>
      </w:r>
    </w:p>
    <w:p w14:paraId="746CCEA4" w14:textId="074A29AF" w:rsidR="00E462E2" w:rsidRPr="00E462E2" w:rsidRDefault="00E462E2" w:rsidP="00E462E2">
      <w:pPr>
        <w:pStyle w:val="MDPI31text"/>
        <w:rPr>
          <w:lang w:val="es-ES"/>
        </w:rPr>
      </w:pPr>
      <w:r w:rsidRPr="00E462E2">
        <w:rPr>
          <w:lang w:val="es-ES"/>
        </w:rPr>
        <w:t xml:space="preserve">Otra faceta es la planificación de procesos productivos la IA puede ser un elemento diferenciador para configurar patrones de corte o distribución de tareas para maximizar el aprovechamiento de materiales </w:t>
      </w:r>
      <w:sdt>
        <w:sdtPr>
          <w:rPr>
            <w:lang w:val="es-ES"/>
          </w:rPr>
          <w:id w:val="717171518"/>
          <w:citation/>
        </w:sdtPr>
        <w:sdtContent>
          <w:r w:rsidRPr="00E462E2">
            <w:rPr>
              <w:lang w:val="es-ES"/>
            </w:rPr>
            <w:fldChar w:fldCharType="begin"/>
          </w:r>
          <w:r w:rsidRPr="00E462E2">
            <w:rPr>
              <w:lang w:val="es-ES"/>
            </w:rPr>
            <w:instrText xml:space="preserve"> CITATION Agr23 \l 3082 </w:instrText>
          </w:r>
          <w:r w:rsidRPr="00E462E2">
            <w:rPr>
              <w:lang w:val="es-ES"/>
            </w:rPr>
            <w:fldChar w:fldCharType="separate"/>
          </w:r>
          <w:r w:rsidR="00277B1C" w:rsidRPr="00277B1C">
            <w:rPr>
              <w:noProof/>
              <w:lang w:val="es-ES"/>
            </w:rPr>
            <w:t>[43]</w:t>
          </w:r>
          <w:r w:rsidRPr="00E462E2">
            <w:rPr>
              <w:lang w:val="es-ES"/>
            </w:rPr>
            <w:fldChar w:fldCharType="end"/>
          </w:r>
        </w:sdtContent>
      </w:sdt>
      <w:sdt>
        <w:sdtPr>
          <w:rPr>
            <w:lang w:val="es-ES"/>
          </w:rPr>
          <w:id w:val="1427766523"/>
          <w:citation/>
        </w:sdtPr>
        <w:sdtContent>
          <w:r w:rsidRPr="00E462E2">
            <w:rPr>
              <w:lang w:val="es-ES"/>
            </w:rPr>
            <w:fldChar w:fldCharType="begin"/>
          </w:r>
          <w:r w:rsidRPr="00E462E2">
            <w:rPr>
              <w:lang w:val="es-ES"/>
            </w:rPr>
            <w:instrText xml:space="preserve"> CITATION Cha231 \l 3082 </w:instrText>
          </w:r>
          <w:r w:rsidRPr="00E462E2">
            <w:rPr>
              <w:lang w:val="es-ES"/>
            </w:rPr>
            <w:fldChar w:fldCharType="separate"/>
          </w:r>
          <w:r w:rsidR="00277B1C" w:rsidRPr="00277B1C">
            <w:rPr>
              <w:noProof/>
              <w:lang w:val="es-ES"/>
            </w:rPr>
            <w:t xml:space="preserve"> [44]</w:t>
          </w:r>
          <w:r w:rsidRPr="00E462E2">
            <w:rPr>
              <w:lang w:val="es-ES"/>
            </w:rPr>
            <w:fldChar w:fldCharType="end"/>
          </w:r>
        </w:sdtContent>
      </w:sdt>
      <w:r w:rsidRPr="00E462E2">
        <w:rPr>
          <w:lang w:val="es-ES"/>
        </w:rPr>
        <w:t xml:space="preserve">. </w:t>
      </w:r>
    </w:p>
    <w:p w14:paraId="0D406836" w14:textId="066A521F" w:rsidR="00E462E2" w:rsidRPr="00277B1C" w:rsidRDefault="00E462E2" w:rsidP="00E462E2">
      <w:pPr>
        <w:pStyle w:val="MDPI31text"/>
        <w:rPr>
          <w:lang w:val="es-ES"/>
        </w:rPr>
      </w:pPr>
      <w:r w:rsidRPr="00E462E2">
        <w:rPr>
          <w:lang w:val="es-ES"/>
        </w:rPr>
        <w:t xml:space="preserve">Entonces, en la industria textil, que es una de las manufacturas más grandes que hay, los algoritmos de optimización determinan cómo cortar las telas para producir la mayor cantidad de prendas con una cantidad dada de tejido, reduciendo retazos desperdiciados </w:t>
      </w:r>
      <w:sdt>
        <w:sdtPr>
          <w:rPr>
            <w:lang w:val="es-ES"/>
          </w:rPr>
          <w:id w:val="-840694819"/>
          <w:citation/>
        </w:sdtPr>
        <w:sdtContent>
          <w:r w:rsidRPr="00E462E2">
            <w:rPr>
              <w:lang w:val="es-ES"/>
            </w:rPr>
            <w:fldChar w:fldCharType="begin"/>
          </w:r>
          <w:r w:rsidRPr="00E462E2">
            <w:rPr>
              <w:lang w:val="es-ES"/>
            </w:rPr>
            <w:instrText xml:space="preserve"> CITATION Cro25 \l 3082 </w:instrText>
          </w:r>
          <w:r w:rsidRPr="00E462E2">
            <w:rPr>
              <w:lang w:val="es-ES"/>
            </w:rPr>
            <w:fldChar w:fldCharType="separate"/>
          </w:r>
          <w:r w:rsidR="00277B1C" w:rsidRPr="00277B1C">
            <w:rPr>
              <w:noProof/>
              <w:lang w:val="es-ES"/>
            </w:rPr>
            <w:t>[17]</w:t>
          </w:r>
          <w:r w:rsidRPr="00E462E2">
            <w:rPr>
              <w:lang w:val="es-ES"/>
            </w:rPr>
            <w:fldChar w:fldCharType="end"/>
          </w:r>
        </w:sdtContent>
      </w:sdt>
      <w:r w:rsidRPr="00E462E2">
        <w:rPr>
          <w:lang w:val="es-ES"/>
        </w:rPr>
        <w:t>.</w:t>
      </w:r>
    </w:p>
    <w:p w14:paraId="5C560C58" w14:textId="77777777" w:rsidR="00E462E2" w:rsidRPr="00277B1C" w:rsidRDefault="00E462E2" w:rsidP="00E462E2">
      <w:pPr>
        <w:pStyle w:val="MDPI31text"/>
        <w:rPr>
          <w:lang w:val="es-ES"/>
        </w:rPr>
      </w:pPr>
    </w:p>
    <w:p w14:paraId="49D0242F" w14:textId="299071CA" w:rsidR="00E462E2" w:rsidRDefault="00E462E2" w:rsidP="00E462E2">
      <w:pPr>
        <w:pStyle w:val="MDPI31text"/>
        <w:rPr>
          <w:lang w:val="es-ES"/>
        </w:rPr>
      </w:pPr>
      <w:r w:rsidRPr="00277B1C">
        <w:rPr>
          <w:lang w:val="es-ES"/>
        </w:rPr>
        <w:t>Ahora bien, para consolidar todos los resultados de la literatura presentada hasta este punto, se presenta la tabla 5, esta muestra una comparativa de los autores citados en las cuatro dimensiones principales de herramientas aplicadas con IA para sostenibilidad en manufactura.</w:t>
      </w:r>
    </w:p>
    <w:p w14:paraId="256A23FB" w14:textId="4D22577D" w:rsidR="00335ECB" w:rsidRDefault="00335ECB" w:rsidP="00E462E2">
      <w:pPr>
        <w:pStyle w:val="MDPI31text"/>
        <w:rPr>
          <w:lang w:val="es-ES"/>
        </w:rPr>
      </w:pPr>
    </w:p>
    <w:p w14:paraId="3983265C" w14:textId="1EEBD4B9" w:rsidR="00335ECB" w:rsidRDefault="00335ECB" w:rsidP="00E462E2">
      <w:pPr>
        <w:pStyle w:val="MDPI31text"/>
        <w:rPr>
          <w:lang w:val="es-ES"/>
        </w:rPr>
      </w:pPr>
    </w:p>
    <w:p w14:paraId="584C8F1A" w14:textId="190AFA61" w:rsidR="00335ECB" w:rsidRDefault="00335ECB" w:rsidP="00E462E2">
      <w:pPr>
        <w:pStyle w:val="MDPI31text"/>
        <w:rPr>
          <w:lang w:val="es-ES"/>
        </w:rPr>
      </w:pPr>
    </w:p>
    <w:p w14:paraId="553415FB" w14:textId="7AE9C4B7" w:rsidR="00335ECB" w:rsidRDefault="00335ECB" w:rsidP="00E462E2">
      <w:pPr>
        <w:pStyle w:val="MDPI31text"/>
        <w:rPr>
          <w:lang w:val="es-ES"/>
        </w:rPr>
      </w:pPr>
    </w:p>
    <w:p w14:paraId="752CA001" w14:textId="16F67C5B" w:rsidR="00335ECB" w:rsidRDefault="00335ECB" w:rsidP="00E462E2">
      <w:pPr>
        <w:pStyle w:val="MDPI31text"/>
        <w:rPr>
          <w:lang w:val="es-ES"/>
        </w:rPr>
      </w:pPr>
    </w:p>
    <w:p w14:paraId="090D5B92" w14:textId="6DA310F6" w:rsidR="00335ECB" w:rsidRDefault="00335ECB" w:rsidP="00E462E2">
      <w:pPr>
        <w:pStyle w:val="MDPI31text"/>
        <w:rPr>
          <w:lang w:val="es-ES"/>
        </w:rPr>
      </w:pPr>
    </w:p>
    <w:p w14:paraId="23CEAE65" w14:textId="555BC1EE" w:rsidR="00335ECB" w:rsidRDefault="00335ECB" w:rsidP="00E462E2">
      <w:pPr>
        <w:pStyle w:val="MDPI31text"/>
        <w:rPr>
          <w:lang w:val="es-ES"/>
        </w:rPr>
      </w:pPr>
    </w:p>
    <w:p w14:paraId="3C2BB0E3" w14:textId="169A0246" w:rsidR="00335ECB" w:rsidRDefault="00335ECB" w:rsidP="00E462E2">
      <w:pPr>
        <w:pStyle w:val="MDPI31text"/>
        <w:rPr>
          <w:lang w:val="es-ES"/>
        </w:rPr>
      </w:pPr>
    </w:p>
    <w:p w14:paraId="2D55E7FC" w14:textId="3B79EA1E" w:rsidR="00335ECB" w:rsidRDefault="00335ECB" w:rsidP="00E462E2">
      <w:pPr>
        <w:pStyle w:val="MDPI31text"/>
        <w:rPr>
          <w:lang w:val="es-ES"/>
        </w:rPr>
      </w:pPr>
    </w:p>
    <w:p w14:paraId="4F175A23" w14:textId="32689D21" w:rsidR="00335ECB" w:rsidRDefault="00335ECB" w:rsidP="00E462E2">
      <w:pPr>
        <w:pStyle w:val="MDPI31text"/>
        <w:rPr>
          <w:lang w:val="es-ES"/>
        </w:rPr>
      </w:pPr>
    </w:p>
    <w:p w14:paraId="7260D520" w14:textId="54762F70" w:rsidR="00335ECB" w:rsidRDefault="00335ECB" w:rsidP="00E462E2">
      <w:pPr>
        <w:pStyle w:val="MDPI31text"/>
        <w:rPr>
          <w:lang w:val="es-ES"/>
        </w:rPr>
      </w:pPr>
    </w:p>
    <w:p w14:paraId="5506B2D4" w14:textId="310C5E25" w:rsidR="00335ECB" w:rsidRDefault="00335ECB" w:rsidP="00E462E2">
      <w:pPr>
        <w:pStyle w:val="MDPI31text"/>
        <w:rPr>
          <w:lang w:val="es-ES"/>
        </w:rPr>
      </w:pPr>
    </w:p>
    <w:p w14:paraId="42848FED" w14:textId="77777777" w:rsidR="00335ECB" w:rsidRPr="00277B1C" w:rsidRDefault="00335ECB" w:rsidP="00E462E2">
      <w:pPr>
        <w:pStyle w:val="MDPI31text"/>
        <w:rPr>
          <w:lang w:val="es-ES"/>
        </w:rPr>
      </w:pPr>
    </w:p>
    <w:p w14:paraId="21B18E46" w14:textId="77777777" w:rsidR="00E462E2" w:rsidRPr="00277B1C" w:rsidRDefault="00E462E2" w:rsidP="00E462E2">
      <w:pPr>
        <w:pStyle w:val="MDPI31text"/>
        <w:rPr>
          <w:lang w:val="es-ES"/>
        </w:rPr>
      </w:pPr>
    </w:p>
    <w:p w14:paraId="1F14A79D" w14:textId="5EE54556" w:rsidR="00335ECB" w:rsidRDefault="00E462E2" w:rsidP="00335ECB">
      <w:pPr>
        <w:pStyle w:val="MDPI31text"/>
        <w:rPr>
          <w:lang w:val="es-ES"/>
        </w:rPr>
      </w:pPr>
      <w:r w:rsidRPr="00277B1C">
        <w:rPr>
          <w:b/>
          <w:bCs/>
          <w:lang w:val="es-ES"/>
        </w:rPr>
        <w:lastRenderedPageBreak/>
        <w:t>Tabla 5</w:t>
      </w:r>
      <w:r w:rsidRPr="00277B1C">
        <w:rPr>
          <w:lang w:val="es-ES"/>
        </w:rPr>
        <w:t>. Cuadro Comparativo de Hallazgos de la Revisión de Literatura – Herramientas IA</w:t>
      </w:r>
    </w:p>
    <w:tbl>
      <w:tblPr>
        <w:tblStyle w:val="Tablaconcuadrcula"/>
        <w:tblW w:w="9859" w:type="dxa"/>
        <w:tblLook w:val="04A0" w:firstRow="1" w:lastRow="0" w:firstColumn="1" w:lastColumn="0" w:noHBand="0" w:noVBand="1"/>
      </w:tblPr>
      <w:tblGrid>
        <w:gridCol w:w="1643"/>
        <w:gridCol w:w="1643"/>
        <w:gridCol w:w="1643"/>
        <w:gridCol w:w="1643"/>
        <w:gridCol w:w="1644"/>
        <w:gridCol w:w="1643"/>
      </w:tblGrid>
      <w:tr w:rsidR="00335ECB" w:rsidRPr="005C756F" w14:paraId="57E28039" w14:textId="77777777" w:rsidTr="00335ECB">
        <w:trPr>
          <w:trHeight w:val="453"/>
        </w:trPr>
        <w:tc>
          <w:tcPr>
            <w:tcW w:w="1643" w:type="dxa"/>
            <w:vMerge w:val="restart"/>
            <w:tcBorders>
              <w:left w:val="nil"/>
              <w:right w:val="nil"/>
            </w:tcBorders>
            <w:vAlign w:val="center"/>
          </w:tcPr>
          <w:p w14:paraId="645F7ACD" w14:textId="77777777" w:rsidR="00335ECB" w:rsidRPr="00335ECB" w:rsidRDefault="00335ECB" w:rsidP="00335ECB">
            <w:pPr>
              <w:spacing w:after="160" w:line="240" w:lineRule="auto"/>
              <w:jc w:val="center"/>
              <w:rPr>
                <w:b/>
                <w:bCs/>
                <w:lang w:val="es-CO"/>
              </w:rPr>
            </w:pPr>
            <w:r w:rsidRPr="00335ECB">
              <w:rPr>
                <w:b/>
                <w:bCs/>
                <w:lang w:val="es-CO"/>
              </w:rPr>
              <w:t>Categorías de Herramientas de IA</w:t>
            </w:r>
          </w:p>
        </w:tc>
        <w:tc>
          <w:tcPr>
            <w:tcW w:w="6573" w:type="dxa"/>
            <w:gridSpan w:val="4"/>
            <w:tcBorders>
              <w:left w:val="nil"/>
              <w:bottom w:val="single" w:sz="4" w:space="0" w:color="auto"/>
              <w:right w:val="nil"/>
            </w:tcBorders>
            <w:vAlign w:val="center"/>
          </w:tcPr>
          <w:p w14:paraId="3DF6F1A6" w14:textId="77777777" w:rsidR="00335ECB" w:rsidRPr="005C756F" w:rsidRDefault="00335ECB" w:rsidP="00335ECB">
            <w:pPr>
              <w:spacing w:after="160" w:line="240" w:lineRule="auto"/>
              <w:jc w:val="center"/>
              <w:rPr>
                <w:b/>
                <w:bCs/>
              </w:rPr>
            </w:pPr>
            <w:proofErr w:type="spellStart"/>
            <w:r w:rsidRPr="005C756F">
              <w:rPr>
                <w:b/>
                <w:bCs/>
              </w:rPr>
              <w:t>Funciones</w:t>
            </w:r>
            <w:proofErr w:type="spellEnd"/>
            <w:r w:rsidRPr="005C756F">
              <w:rPr>
                <w:b/>
                <w:bCs/>
              </w:rPr>
              <w:t xml:space="preserve"> </w:t>
            </w:r>
            <w:proofErr w:type="spellStart"/>
            <w:r w:rsidRPr="005C756F">
              <w:rPr>
                <w:b/>
                <w:bCs/>
              </w:rPr>
              <w:t>en</w:t>
            </w:r>
            <w:proofErr w:type="spellEnd"/>
            <w:r w:rsidRPr="005C756F">
              <w:rPr>
                <w:b/>
                <w:bCs/>
              </w:rPr>
              <w:t xml:space="preserve"> </w:t>
            </w:r>
            <w:proofErr w:type="spellStart"/>
            <w:r w:rsidRPr="005C756F">
              <w:rPr>
                <w:b/>
                <w:bCs/>
              </w:rPr>
              <w:t>Manufactura</w:t>
            </w:r>
            <w:proofErr w:type="spellEnd"/>
          </w:p>
        </w:tc>
        <w:tc>
          <w:tcPr>
            <w:tcW w:w="1643" w:type="dxa"/>
            <w:vMerge w:val="restart"/>
            <w:tcBorders>
              <w:left w:val="nil"/>
              <w:right w:val="nil"/>
            </w:tcBorders>
            <w:vAlign w:val="center"/>
          </w:tcPr>
          <w:p w14:paraId="45A14BB7" w14:textId="77777777" w:rsidR="00335ECB" w:rsidRPr="005C756F" w:rsidRDefault="00335ECB" w:rsidP="00335ECB">
            <w:pPr>
              <w:spacing w:after="160" w:line="240" w:lineRule="auto"/>
              <w:jc w:val="center"/>
              <w:rPr>
                <w:b/>
                <w:bCs/>
              </w:rPr>
            </w:pPr>
            <w:proofErr w:type="spellStart"/>
            <w:r w:rsidRPr="005C756F">
              <w:rPr>
                <w:b/>
                <w:bCs/>
              </w:rPr>
              <w:t>Autores</w:t>
            </w:r>
            <w:proofErr w:type="spellEnd"/>
          </w:p>
        </w:tc>
      </w:tr>
      <w:tr w:rsidR="00335ECB" w:rsidRPr="005C756F" w14:paraId="517F7C5C" w14:textId="77777777" w:rsidTr="00335ECB">
        <w:trPr>
          <w:trHeight w:val="453"/>
        </w:trPr>
        <w:tc>
          <w:tcPr>
            <w:tcW w:w="1643" w:type="dxa"/>
            <w:vMerge/>
            <w:tcBorders>
              <w:left w:val="nil"/>
              <w:bottom w:val="single" w:sz="4" w:space="0" w:color="auto"/>
              <w:right w:val="nil"/>
            </w:tcBorders>
            <w:vAlign w:val="center"/>
          </w:tcPr>
          <w:p w14:paraId="275DF542" w14:textId="77777777" w:rsidR="00335ECB" w:rsidRPr="005C756F" w:rsidRDefault="00335ECB" w:rsidP="00335ECB">
            <w:pPr>
              <w:spacing w:after="160" w:line="240" w:lineRule="auto"/>
              <w:jc w:val="center"/>
              <w:rPr>
                <w:b/>
                <w:bCs/>
              </w:rPr>
            </w:pPr>
          </w:p>
        </w:tc>
        <w:tc>
          <w:tcPr>
            <w:tcW w:w="1643" w:type="dxa"/>
            <w:tcBorders>
              <w:left w:val="nil"/>
              <w:bottom w:val="single" w:sz="4" w:space="0" w:color="auto"/>
              <w:right w:val="nil"/>
            </w:tcBorders>
            <w:vAlign w:val="center"/>
          </w:tcPr>
          <w:p w14:paraId="5A96A3B1" w14:textId="77777777" w:rsidR="00335ECB" w:rsidRPr="005C756F" w:rsidRDefault="00335ECB" w:rsidP="00335ECB">
            <w:pPr>
              <w:spacing w:after="160" w:line="240" w:lineRule="auto"/>
              <w:jc w:val="center"/>
              <w:rPr>
                <w:b/>
                <w:bCs/>
              </w:rPr>
            </w:pPr>
            <w:proofErr w:type="spellStart"/>
            <w:r w:rsidRPr="005C756F">
              <w:rPr>
                <w:b/>
                <w:bCs/>
              </w:rPr>
              <w:t>Pronostico</w:t>
            </w:r>
            <w:proofErr w:type="spellEnd"/>
          </w:p>
        </w:tc>
        <w:tc>
          <w:tcPr>
            <w:tcW w:w="1643" w:type="dxa"/>
            <w:tcBorders>
              <w:left w:val="nil"/>
              <w:bottom w:val="single" w:sz="4" w:space="0" w:color="auto"/>
              <w:right w:val="nil"/>
            </w:tcBorders>
            <w:vAlign w:val="center"/>
          </w:tcPr>
          <w:p w14:paraId="60129869" w14:textId="77777777" w:rsidR="00335ECB" w:rsidRPr="005C756F" w:rsidRDefault="00335ECB" w:rsidP="00335ECB">
            <w:pPr>
              <w:spacing w:after="160" w:line="240" w:lineRule="auto"/>
              <w:jc w:val="center"/>
              <w:rPr>
                <w:b/>
                <w:bCs/>
              </w:rPr>
            </w:pPr>
            <w:r w:rsidRPr="005C756F">
              <w:rPr>
                <w:b/>
                <w:bCs/>
              </w:rPr>
              <w:t>Control</w:t>
            </w:r>
          </w:p>
        </w:tc>
        <w:tc>
          <w:tcPr>
            <w:tcW w:w="1643" w:type="dxa"/>
            <w:tcBorders>
              <w:left w:val="nil"/>
              <w:bottom w:val="single" w:sz="4" w:space="0" w:color="auto"/>
              <w:right w:val="nil"/>
            </w:tcBorders>
            <w:vAlign w:val="center"/>
          </w:tcPr>
          <w:p w14:paraId="446DEF8D" w14:textId="77777777" w:rsidR="00335ECB" w:rsidRPr="005C756F" w:rsidRDefault="00335ECB" w:rsidP="00335ECB">
            <w:pPr>
              <w:spacing w:after="160" w:line="240" w:lineRule="auto"/>
              <w:jc w:val="center"/>
              <w:rPr>
                <w:b/>
                <w:bCs/>
              </w:rPr>
            </w:pPr>
            <w:proofErr w:type="spellStart"/>
            <w:r w:rsidRPr="005C756F">
              <w:rPr>
                <w:b/>
                <w:bCs/>
              </w:rPr>
              <w:t>Mantenimiento</w:t>
            </w:r>
            <w:proofErr w:type="spellEnd"/>
          </w:p>
        </w:tc>
        <w:tc>
          <w:tcPr>
            <w:tcW w:w="1643" w:type="dxa"/>
            <w:tcBorders>
              <w:left w:val="nil"/>
              <w:bottom w:val="single" w:sz="4" w:space="0" w:color="auto"/>
              <w:right w:val="nil"/>
            </w:tcBorders>
            <w:vAlign w:val="center"/>
          </w:tcPr>
          <w:p w14:paraId="488BD448" w14:textId="77777777" w:rsidR="00335ECB" w:rsidRPr="005C756F" w:rsidRDefault="00335ECB" w:rsidP="00335ECB">
            <w:pPr>
              <w:spacing w:after="160" w:line="240" w:lineRule="auto"/>
              <w:jc w:val="center"/>
              <w:rPr>
                <w:b/>
                <w:bCs/>
              </w:rPr>
            </w:pPr>
            <w:proofErr w:type="spellStart"/>
            <w:r w:rsidRPr="005C756F">
              <w:rPr>
                <w:b/>
                <w:bCs/>
              </w:rPr>
              <w:t>Diseño</w:t>
            </w:r>
            <w:proofErr w:type="spellEnd"/>
          </w:p>
        </w:tc>
        <w:tc>
          <w:tcPr>
            <w:tcW w:w="1643" w:type="dxa"/>
            <w:vMerge/>
            <w:tcBorders>
              <w:left w:val="nil"/>
              <w:bottom w:val="single" w:sz="4" w:space="0" w:color="auto"/>
              <w:right w:val="nil"/>
            </w:tcBorders>
            <w:vAlign w:val="center"/>
          </w:tcPr>
          <w:p w14:paraId="375BA2C0" w14:textId="77777777" w:rsidR="00335ECB" w:rsidRPr="005C756F" w:rsidRDefault="00335ECB" w:rsidP="00335ECB">
            <w:pPr>
              <w:spacing w:after="160" w:line="240" w:lineRule="auto"/>
              <w:jc w:val="center"/>
            </w:pPr>
          </w:p>
        </w:tc>
      </w:tr>
      <w:tr w:rsidR="00335ECB" w:rsidRPr="005C756F" w14:paraId="6212C8DE" w14:textId="77777777" w:rsidTr="00335ECB">
        <w:trPr>
          <w:trHeight w:val="3159"/>
        </w:trPr>
        <w:tc>
          <w:tcPr>
            <w:tcW w:w="1643" w:type="dxa"/>
            <w:tcBorders>
              <w:top w:val="single" w:sz="4" w:space="0" w:color="auto"/>
              <w:left w:val="nil"/>
              <w:bottom w:val="nil"/>
              <w:right w:val="nil"/>
            </w:tcBorders>
            <w:vAlign w:val="center"/>
          </w:tcPr>
          <w:p w14:paraId="22D2C2BF" w14:textId="77777777" w:rsidR="00335ECB" w:rsidRPr="00335ECB" w:rsidRDefault="00335ECB" w:rsidP="00335ECB">
            <w:pPr>
              <w:spacing w:after="160" w:line="240" w:lineRule="auto"/>
              <w:jc w:val="center"/>
              <w:rPr>
                <w:lang w:val="es-CO"/>
              </w:rPr>
            </w:pPr>
          </w:p>
          <w:p w14:paraId="0A85CD64" w14:textId="77777777" w:rsidR="00335ECB" w:rsidRPr="00335ECB" w:rsidRDefault="00335ECB" w:rsidP="00335ECB">
            <w:pPr>
              <w:spacing w:after="160" w:line="240" w:lineRule="auto"/>
              <w:jc w:val="center"/>
              <w:rPr>
                <w:lang w:val="es-CO"/>
              </w:rPr>
            </w:pPr>
            <w:r w:rsidRPr="00335ECB">
              <w:rPr>
                <w:lang w:val="es-CO"/>
              </w:rPr>
              <w:t xml:space="preserve">1. IA generativa y </w:t>
            </w:r>
            <w:proofErr w:type="spellStart"/>
            <w:r w:rsidRPr="00335ECB">
              <w:rPr>
                <w:lang w:val="es-CO"/>
              </w:rPr>
              <w:t>LLMs</w:t>
            </w:r>
            <w:proofErr w:type="spellEnd"/>
            <w:r w:rsidRPr="00335ECB">
              <w:rPr>
                <w:lang w:val="es-CO"/>
              </w:rPr>
              <w:t>: permite la creación de contenido tipo texto, audio, imagen y video.</w:t>
            </w:r>
          </w:p>
        </w:tc>
        <w:tc>
          <w:tcPr>
            <w:tcW w:w="1643" w:type="dxa"/>
            <w:tcBorders>
              <w:top w:val="single" w:sz="4" w:space="0" w:color="auto"/>
              <w:left w:val="nil"/>
              <w:bottom w:val="nil"/>
              <w:right w:val="nil"/>
            </w:tcBorders>
            <w:vAlign w:val="center"/>
          </w:tcPr>
          <w:p w14:paraId="4A252B0D" w14:textId="77777777" w:rsidR="00335ECB" w:rsidRPr="00335ECB" w:rsidRDefault="00335ECB" w:rsidP="00335ECB">
            <w:pPr>
              <w:spacing w:after="160" w:line="240" w:lineRule="auto"/>
              <w:jc w:val="center"/>
              <w:rPr>
                <w:lang w:val="es-CO"/>
              </w:rPr>
            </w:pPr>
            <w:r w:rsidRPr="00335ECB">
              <w:rPr>
                <w:lang w:val="es-CO"/>
              </w:rPr>
              <w:t xml:space="preserve">Chat GPT, Claude, Gemini, </w:t>
            </w:r>
            <w:proofErr w:type="spellStart"/>
            <w:r w:rsidRPr="00335ECB">
              <w:rPr>
                <w:lang w:val="es-CO"/>
              </w:rPr>
              <w:t>LLaMA</w:t>
            </w:r>
            <w:proofErr w:type="spellEnd"/>
            <w:r w:rsidRPr="00335ECB">
              <w:rPr>
                <w:lang w:val="es-CO"/>
              </w:rPr>
              <w:t>, Mistral, Jasper, Copy.ai</w:t>
            </w:r>
          </w:p>
        </w:tc>
        <w:tc>
          <w:tcPr>
            <w:tcW w:w="1643" w:type="dxa"/>
            <w:tcBorders>
              <w:top w:val="single" w:sz="4" w:space="0" w:color="auto"/>
              <w:left w:val="nil"/>
              <w:bottom w:val="nil"/>
              <w:right w:val="nil"/>
            </w:tcBorders>
            <w:vAlign w:val="center"/>
          </w:tcPr>
          <w:p w14:paraId="0EF174A2" w14:textId="77777777" w:rsidR="00335ECB" w:rsidRPr="00335ECB" w:rsidRDefault="00335ECB" w:rsidP="00335ECB">
            <w:pPr>
              <w:spacing w:after="160" w:line="240" w:lineRule="auto"/>
              <w:jc w:val="center"/>
              <w:rPr>
                <w:lang w:val="es-CO"/>
              </w:rPr>
            </w:pPr>
            <w:r w:rsidRPr="00335ECB">
              <w:rPr>
                <w:lang w:val="es-CO"/>
              </w:rPr>
              <w:t xml:space="preserve">Chat GPT, Claude, Gemini, </w:t>
            </w:r>
            <w:proofErr w:type="spellStart"/>
            <w:r w:rsidRPr="00335ECB">
              <w:rPr>
                <w:lang w:val="es-CO"/>
              </w:rPr>
              <w:t>LLaMA</w:t>
            </w:r>
            <w:proofErr w:type="spellEnd"/>
            <w:r w:rsidRPr="00335ECB">
              <w:rPr>
                <w:lang w:val="es-CO"/>
              </w:rPr>
              <w:t>, Mistral. Lo hacen mediante una programación de apoyo.</w:t>
            </w:r>
          </w:p>
          <w:p w14:paraId="60141556" w14:textId="77777777" w:rsidR="00335ECB" w:rsidRPr="00335ECB" w:rsidRDefault="00335ECB" w:rsidP="00335ECB">
            <w:pPr>
              <w:spacing w:after="160" w:line="240" w:lineRule="auto"/>
              <w:jc w:val="center"/>
              <w:rPr>
                <w:lang w:val="es-CO"/>
              </w:rPr>
            </w:pPr>
          </w:p>
        </w:tc>
        <w:tc>
          <w:tcPr>
            <w:tcW w:w="1643" w:type="dxa"/>
            <w:tcBorders>
              <w:top w:val="single" w:sz="4" w:space="0" w:color="auto"/>
              <w:left w:val="nil"/>
              <w:bottom w:val="nil"/>
              <w:right w:val="nil"/>
            </w:tcBorders>
            <w:vAlign w:val="center"/>
          </w:tcPr>
          <w:p w14:paraId="7D835DB4" w14:textId="77777777" w:rsidR="00335ECB" w:rsidRPr="007E69DA" w:rsidRDefault="00335ECB" w:rsidP="00335ECB">
            <w:pPr>
              <w:spacing w:after="160" w:line="240" w:lineRule="auto"/>
              <w:jc w:val="center"/>
              <w:rPr>
                <w:lang w:val="en-GB"/>
              </w:rPr>
            </w:pPr>
            <w:r w:rsidRPr="007E69DA">
              <w:rPr>
                <w:lang w:val="en-GB"/>
              </w:rPr>
              <w:t xml:space="preserve">Chat GPT, Amazon Polly, </w:t>
            </w:r>
            <w:proofErr w:type="spellStart"/>
            <w:r w:rsidRPr="007E69DA">
              <w:rPr>
                <w:lang w:val="en-GB"/>
              </w:rPr>
              <w:t>WaveNet</w:t>
            </w:r>
            <w:proofErr w:type="spellEnd"/>
            <w:r>
              <w:rPr>
                <w:lang w:val="en-GB"/>
              </w:rPr>
              <w:t>.</w:t>
            </w:r>
          </w:p>
        </w:tc>
        <w:tc>
          <w:tcPr>
            <w:tcW w:w="1643" w:type="dxa"/>
            <w:tcBorders>
              <w:top w:val="single" w:sz="4" w:space="0" w:color="auto"/>
              <w:left w:val="nil"/>
              <w:bottom w:val="nil"/>
              <w:right w:val="nil"/>
            </w:tcBorders>
            <w:vAlign w:val="center"/>
          </w:tcPr>
          <w:p w14:paraId="33AEBDF3" w14:textId="77777777" w:rsidR="00335ECB" w:rsidRPr="005413C9" w:rsidRDefault="00335ECB" w:rsidP="00335ECB">
            <w:pPr>
              <w:spacing w:after="160" w:line="240" w:lineRule="auto"/>
              <w:jc w:val="center"/>
            </w:pPr>
            <w:r w:rsidRPr="007E69DA">
              <w:rPr>
                <w:lang w:val="en-GB"/>
              </w:rPr>
              <w:t xml:space="preserve">DALL E, </w:t>
            </w:r>
            <w:r w:rsidRPr="00742D41">
              <w:rPr>
                <w:lang w:val="en-GB"/>
              </w:rPr>
              <w:t xml:space="preserve">Midjourney, Stable </w:t>
            </w:r>
            <w:proofErr w:type="spellStart"/>
            <w:r w:rsidRPr="00742D41">
              <w:rPr>
                <w:lang w:val="en-GB"/>
              </w:rPr>
              <w:t>Difussion</w:t>
            </w:r>
            <w:proofErr w:type="spellEnd"/>
            <w:r w:rsidRPr="00742D41">
              <w:rPr>
                <w:lang w:val="en-GB"/>
              </w:rPr>
              <w:t>, Adobe Firefly</w:t>
            </w:r>
            <w:r w:rsidRPr="007E69DA">
              <w:rPr>
                <w:lang w:val="en-GB"/>
              </w:rPr>
              <w:t xml:space="preserve">, Runway Gen-2, </w:t>
            </w:r>
            <w:proofErr w:type="spellStart"/>
            <w:r w:rsidRPr="007E69DA">
              <w:rPr>
                <w:lang w:val="en-GB"/>
              </w:rPr>
              <w:t>Synthesia</w:t>
            </w:r>
            <w:proofErr w:type="spellEnd"/>
            <w:r>
              <w:rPr>
                <w:lang w:val="en-GB"/>
              </w:rPr>
              <w:t>.</w:t>
            </w:r>
          </w:p>
        </w:tc>
        <w:tc>
          <w:tcPr>
            <w:tcW w:w="1643" w:type="dxa"/>
            <w:tcBorders>
              <w:top w:val="single" w:sz="4" w:space="0" w:color="auto"/>
              <w:left w:val="nil"/>
              <w:bottom w:val="nil"/>
              <w:right w:val="nil"/>
            </w:tcBorders>
            <w:vAlign w:val="center"/>
          </w:tcPr>
          <w:p w14:paraId="51B9DAFC" w14:textId="77777777" w:rsidR="00335ECB" w:rsidRPr="005C756F" w:rsidRDefault="00335ECB" w:rsidP="00335ECB">
            <w:pPr>
              <w:spacing w:after="160" w:line="240" w:lineRule="auto"/>
              <w:jc w:val="center"/>
            </w:pPr>
            <w:bookmarkStart w:id="3" w:name="_Hlk226831212"/>
            <w:r w:rsidRPr="00335ECB">
              <w:rPr>
                <w:lang w:val="es-CO"/>
              </w:rPr>
              <w:t xml:space="preserve">Ye et al. (2025), </w:t>
            </w:r>
            <w:bookmarkStart w:id="4" w:name="_Hlk226831217"/>
            <w:bookmarkEnd w:id="3"/>
            <w:r w:rsidRPr="00335ECB">
              <w:rPr>
                <w:lang w:val="es-CO"/>
              </w:rPr>
              <w:t xml:space="preserve">Huang et al. (2025), </w:t>
            </w:r>
            <w:bookmarkEnd w:id="4"/>
            <w:r w:rsidRPr="00335ECB">
              <w:rPr>
                <w:lang w:val="es-CO"/>
              </w:rPr>
              <w:t xml:space="preserve">Askr et al. (2025), </w:t>
            </w:r>
            <w:bookmarkStart w:id="5" w:name="_Hlk226831223"/>
            <w:r w:rsidRPr="00335ECB">
              <w:rPr>
                <w:lang w:val="es-CO"/>
              </w:rPr>
              <w:t xml:space="preserve">Farooq et al. (2024), Greif et al. (2024), Salinas et al. </w:t>
            </w:r>
            <w:r>
              <w:t xml:space="preserve">(2024), </w:t>
            </w:r>
            <w:bookmarkEnd w:id="5"/>
            <w:r>
              <w:t xml:space="preserve">Crocco et al. (2025), </w:t>
            </w:r>
            <w:bookmarkStart w:id="6" w:name="_Hlk226831234"/>
            <w:r>
              <w:t>Anifowose &amp; Anifowose (2024).</w:t>
            </w:r>
            <w:bookmarkEnd w:id="6"/>
          </w:p>
        </w:tc>
      </w:tr>
      <w:tr w:rsidR="00335ECB" w:rsidRPr="005C756F" w14:paraId="3DA6F95E" w14:textId="77777777" w:rsidTr="00335ECB">
        <w:trPr>
          <w:trHeight w:val="3150"/>
        </w:trPr>
        <w:tc>
          <w:tcPr>
            <w:tcW w:w="1643" w:type="dxa"/>
            <w:tcBorders>
              <w:top w:val="nil"/>
              <w:left w:val="nil"/>
              <w:bottom w:val="nil"/>
              <w:right w:val="nil"/>
            </w:tcBorders>
            <w:vAlign w:val="center"/>
          </w:tcPr>
          <w:p w14:paraId="05B0C5E4" w14:textId="77777777" w:rsidR="00335ECB" w:rsidRPr="00335ECB" w:rsidRDefault="00335ECB" w:rsidP="00335ECB">
            <w:pPr>
              <w:spacing w:after="160" w:line="240" w:lineRule="auto"/>
              <w:jc w:val="center"/>
              <w:rPr>
                <w:lang w:val="es-CO"/>
              </w:rPr>
            </w:pPr>
            <w:r w:rsidRPr="00335ECB">
              <w:rPr>
                <w:lang w:val="es-CO"/>
              </w:rPr>
              <w:t>2. Modelos Multimodales: Permiten el procesamiento combinado entre texto, imagen, audio y video.</w:t>
            </w:r>
          </w:p>
        </w:tc>
        <w:tc>
          <w:tcPr>
            <w:tcW w:w="1643" w:type="dxa"/>
            <w:tcBorders>
              <w:top w:val="nil"/>
              <w:left w:val="nil"/>
              <w:bottom w:val="nil"/>
              <w:right w:val="nil"/>
            </w:tcBorders>
            <w:vAlign w:val="center"/>
          </w:tcPr>
          <w:p w14:paraId="69A47C1D" w14:textId="77777777" w:rsidR="00335ECB" w:rsidRPr="00335ECB" w:rsidRDefault="00335ECB" w:rsidP="00335ECB">
            <w:pPr>
              <w:spacing w:after="160" w:line="240" w:lineRule="auto"/>
              <w:jc w:val="center"/>
              <w:rPr>
                <w:lang w:val="es-CO"/>
              </w:rPr>
            </w:pPr>
            <w:r w:rsidRPr="00335ECB">
              <w:rPr>
                <w:lang w:val="es-CO"/>
              </w:rPr>
              <w:t>GPT-4o/GPT-4 multimodal, Gemini Ultra</w:t>
            </w:r>
          </w:p>
        </w:tc>
        <w:tc>
          <w:tcPr>
            <w:tcW w:w="1643" w:type="dxa"/>
            <w:tcBorders>
              <w:top w:val="nil"/>
              <w:left w:val="nil"/>
              <w:bottom w:val="nil"/>
              <w:right w:val="nil"/>
            </w:tcBorders>
            <w:vAlign w:val="center"/>
          </w:tcPr>
          <w:p w14:paraId="663A5EE4" w14:textId="77777777" w:rsidR="00335ECB" w:rsidRPr="00335ECB" w:rsidRDefault="00335ECB" w:rsidP="00335ECB">
            <w:pPr>
              <w:spacing w:after="160" w:line="240" w:lineRule="auto"/>
              <w:jc w:val="center"/>
              <w:rPr>
                <w:lang w:val="es-CO"/>
              </w:rPr>
            </w:pPr>
            <w:r w:rsidRPr="00335ECB">
              <w:rPr>
                <w:lang w:val="es-CO"/>
              </w:rPr>
              <w:t>GPT-4o/GPT-4 multimodal, Gemini Ultra, CLIP</w:t>
            </w:r>
          </w:p>
        </w:tc>
        <w:tc>
          <w:tcPr>
            <w:tcW w:w="1643" w:type="dxa"/>
            <w:tcBorders>
              <w:top w:val="nil"/>
              <w:left w:val="nil"/>
              <w:bottom w:val="nil"/>
              <w:right w:val="nil"/>
            </w:tcBorders>
            <w:vAlign w:val="center"/>
          </w:tcPr>
          <w:p w14:paraId="6857426B" w14:textId="77777777" w:rsidR="00335ECB" w:rsidRPr="00335ECB" w:rsidRDefault="00335ECB" w:rsidP="00335ECB">
            <w:pPr>
              <w:spacing w:after="160" w:line="240" w:lineRule="auto"/>
              <w:jc w:val="center"/>
              <w:rPr>
                <w:lang w:val="es-CO"/>
              </w:rPr>
            </w:pPr>
            <w:r w:rsidRPr="00335ECB">
              <w:rPr>
                <w:lang w:val="es-CO"/>
              </w:rPr>
              <w:t>GPT-4o/GPT-4 multimodal, Gemini Ultra, CLIP</w:t>
            </w:r>
          </w:p>
        </w:tc>
        <w:tc>
          <w:tcPr>
            <w:tcW w:w="1643" w:type="dxa"/>
            <w:tcBorders>
              <w:top w:val="nil"/>
              <w:left w:val="nil"/>
              <w:bottom w:val="nil"/>
              <w:right w:val="nil"/>
            </w:tcBorders>
            <w:vAlign w:val="center"/>
          </w:tcPr>
          <w:p w14:paraId="769BEACB" w14:textId="77777777" w:rsidR="00335ECB" w:rsidRPr="00335ECB" w:rsidRDefault="00335ECB" w:rsidP="00335ECB">
            <w:pPr>
              <w:spacing w:after="160" w:line="240" w:lineRule="auto"/>
              <w:jc w:val="center"/>
              <w:rPr>
                <w:lang w:val="es-CO"/>
              </w:rPr>
            </w:pPr>
            <w:r w:rsidRPr="00335ECB">
              <w:rPr>
                <w:lang w:val="es-CO"/>
              </w:rPr>
              <w:t>GPT-4o/GPT-4 multimodal, Gemini Ultra, CLIP</w:t>
            </w:r>
          </w:p>
        </w:tc>
        <w:tc>
          <w:tcPr>
            <w:tcW w:w="1643" w:type="dxa"/>
            <w:tcBorders>
              <w:top w:val="nil"/>
              <w:left w:val="nil"/>
              <w:bottom w:val="nil"/>
              <w:right w:val="nil"/>
            </w:tcBorders>
            <w:vAlign w:val="center"/>
          </w:tcPr>
          <w:p w14:paraId="568B6B7A" w14:textId="77777777" w:rsidR="00335ECB" w:rsidRPr="005C756F" w:rsidRDefault="00335ECB" w:rsidP="00335ECB">
            <w:pPr>
              <w:spacing w:after="160" w:line="240" w:lineRule="auto"/>
              <w:jc w:val="center"/>
            </w:pPr>
            <w:bookmarkStart w:id="7" w:name="_Hlk226831247"/>
            <w:r w:rsidRPr="00335ECB">
              <w:rPr>
                <w:lang w:val="es-CO"/>
              </w:rPr>
              <w:t xml:space="preserve">Ye et al. (2025), Xue et al. (2025), Yang et al. (2025), Ali et al. </w:t>
            </w:r>
            <w:bookmarkEnd w:id="7"/>
            <w:r w:rsidRPr="00335ECB">
              <w:rPr>
                <w:lang w:val="es-CO"/>
              </w:rPr>
              <w:t xml:space="preserve">(2025), Greif et al. (2024), Majumdar et al. (2025), </w:t>
            </w:r>
            <w:bookmarkStart w:id="8" w:name="_Hlk226831290"/>
            <w:proofErr w:type="spellStart"/>
            <w:r w:rsidRPr="00335ECB">
              <w:rPr>
                <w:lang w:val="es-CO"/>
              </w:rPr>
              <w:t>Taghizad</w:t>
            </w:r>
            <w:proofErr w:type="spellEnd"/>
            <w:r w:rsidRPr="00335ECB">
              <w:rPr>
                <w:lang w:val="es-CO"/>
              </w:rPr>
              <w:t xml:space="preserve"> et al. (2025), </w:t>
            </w:r>
            <w:bookmarkStart w:id="9" w:name="_Hlk226831294"/>
            <w:bookmarkEnd w:id="8"/>
            <w:r w:rsidRPr="00335ECB">
              <w:rPr>
                <w:lang w:val="es-CO"/>
              </w:rPr>
              <w:t>Ping &amp; Omar (2025)</w:t>
            </w:r>
            <w:bookmarkEnd w:id="9"/>
            <w:r w:rsidRPr="00335ECB">
              <w:rPr>
                <w:lang w:val="es-CO"/>
              </w:rPr>
              <w:t xml:space="preserve">, </w:t>
            </w:r>
            <w:bookmarkStart w:id="10" w:name="_Hlk226831300"/>
            <w:r w:rsidRPr="00335ECB">
              <w:rPr>
                <w:lang w:val="es-CO"/>
              </w:rPr>
              <w:t xml:space="preserve">Han et al. </w:t>
            </w:r>
            <w:r>
              <w:t>(2025).</w:t>
            </w:r>
            <w:bookmarkEnd w:id="10"/>
          </w:p>
        </w:tc>
      </w:tr>
      <w:tr w:rsidR="00335ECB" w:rsidRPr="005C756F" w14:paraId="1920ACC5" w14:textId="77777777" w:rsidTr="00335ECB">
        <w:trPr>
          <w:trHeight w:val="3150"/>
        </w:trPr>
        <w:tc>
          <w:tcPr>
            <w:tcW w:w="1643" w:type="dxa"/>
            <w:tcBorders>
              <w:top w:val="nil"/>
              <w:left w:val="nil"/>
              <w:bottom w:val="nil"/>
              <w:right w:val="nil"/>
            </w:tcBorders>
            <w:vAlign w:val="center"/>
          </w:tcPr>
          <w:p w14:paraId="49B96104" w14:textId="77777777" w:rsidR="00335ECB" w:rsidRPr="00335ECB" w:rsidRDefault="00335ECB" w:rsidP="00335ECB">
            <w:pPr>
              <w:spacing w:after="160" w:line="240" w:lineRule="auto"/>
              <w:jc w:val="center"/>
              <w:rPr>
                <w:lang w:val="es-CO"/>
              </w:rPr>
            </w:pPr>
            <w:r w:rsidRPr="00335ECB">
              <w:rPr>
                <w:lang w:val="es-CO"/>
              </w:rPr>
              <w:t xml:space="preserve">3. Sistemas de recomendación y visualización y BI: Permite desarrollar motores de sugerencias y </w:t>
            </w:r>
            <w:proofErr w:type="spellStart"/>
            <w:r w:rsidRPr="00335ECB">
              <w:rPr>
                <w:lang w:val="es-CO"/>
              </w:rPr>
              <w:t>Dashboards</w:t>
            </w:r>
            <w:proofErr w:type="spellEnd"/>
            <w:r w:rsidRPr="00335ECB">
              <w:rPr>
                <w:lang w:val="es-CO"/>
              </w:rPr>
              <w:t>.</w:t>
            </w:r>
          </w:p>
        </w:tc>
        <w:tc>
          <w:tcPr>
            <w:tcW w:w="1643" w:type="dxa"/>
            <w:tcBorders>
              <w:top w:val="nil"/>
              <w:left w:val="nil"/>
              <w:bottom w:val="nil"/>
              <w:right w:val="nil"/>
            </w:tcBorders>
            <w:vAlign w:val="center"/>
          </w:tcPr>
          <w:p w14:paraId="67CBB66F" w14:textId="77777777" w:rsidR="00335ECB" w:rsidRPr="007E69DA" w:rsidRDefault="00335ECB" w:rsidP="00335ECB">
            <w:pPr>
              <w:spacing w:after="160" w:line="240" w:lineRule="auto"/>
              <w:jc w:val="center"/>
              <w:rPr>
                <w:lang w:val="en-GB"/>
              </w:rPr>
            </w:pPr>
            <w:r w:rsidRPr="007E69DA">
              <w:rPr>
                <w:lang w:val="en-GB"/>
              </w:rPr>
              <w:t>Power BI, Tableau, Plotly, Matplotlib</w:t>
            </w:r>
          </w:p>
        </w:tc>
        <w:tc>
          <w:tcPr>
            <w:tcW w:w="1643" w:type="dxa"/>
            <w:tcBorders>
              <w:top w:val="nil"/>
              <w:left w:val="nil"/>
              <w:bottom w:val="nil"/>
              <w:right w:val="nil"/>
            </w:tcBorders>
            <w:vAlign w:val="center"/>
          </w:tcPr>
          <w:p w14:paraId="0D22B451" w14:textId="77777777" w:rsidR="00335ECB" w:rsidRPr="007E69DA" w:rsidRDefault="00335ECB" w:rsidP="00335ECB">
            <w:pPr>
              <w:spacing w:after="160" w:line="240" w:lineRule="auto"/>
              <w:jc w:val="center"/>
              <w:rPr>
                <w:lang w:val="en-GB"/>
              </w:rPr>
            </w:pPr>
            <w:r w:rsidRPr="007E69DA">
              <w:rPr>
                <w:lang w:val="en-GB"/>
              </w:rPr>
              <w:t xml:space="preserve">TensorFlow Recommenders, Amazon Personalize, </w:t>
            </w:r>
            <w:proofErr w:type="spellStart"/>
            <w:r w:rsidRPr="007E69DA">
              <w:rPr>
                <w:lang w:val="en-GB"/>
              </w:rPr>
              <w:t>LightFM</w:t>
            </w:r>
            <w:proofErr w:type="spellEnd"/>
            <w:r w:rsidRPr="007E69DA">
              <w:rPr>
                <w:lang w:val="en-GB"/>
              </w:rPr>
              <w:t>, Power BI</w:t>
            </w:r>
          </w:p>
        </w:tc>
        <w:tc>
          <w:tcPr>
            <w:tcW w:w="1643" w:type="dxa"/>
            <w:tcBorders>
              <w:top w:val="nil"/>
              <w:left w:val="nil"/>
              <w:bottom w:val="nil"/>
              <w:right w:val="nil"/>
            </w:tcBorders>
            <w:vAlign w:val="center"/>
          </w:tcPr>
          <w:p w14:paraId="076C41CC" w14:textId="77777777" w:rsidR="00335ECB" w:rsidRPr="005C756F" w:rsidRDefault="00335ECB" w:rsidP="00335ECB">
            <w:pPr>
              <w:spacing w:after="160" w:line="240" w:lineRule="auto"/>
              <w:jc w:val="center"/>
            </w:pPr>
            <w:r w:rsidRPr="005C756F">
              <w:t>Power BI, Tableau, Plotly</w:t>
            </w:r>
          </w:p>
        </w:tc>
        <w:tc>
          <w:tcPr>
            <w:tcW w:w="1643" w:type="dxa"/>
            <w:tcBorders>
              <w:top w:val="nil"/>
              <w:left w:val="nil"/>
              <w:bottom w:val="nil"/>
              <w:right w:val="nil"/>
            </w:tcBorders>
            <w:vAlign w:val="center"/>
          </w:tcPr>
          <w:p w14:paraId="5F24F5B1" w14:textId="77777777" w:rsidR="00335ECB" w:rsidRPr="005C756F" w:rsidRDefault="00335ECB" w:rsidP="00335ECB">
            <w:pPr>
              <w:spacing w:after="160" w:line="240" w:lineRule="auto"/>
              <w:jc w:val="center"/>
            </w:pPr>
            <w:r w:rsidRPr="005C756F">
              <w:t>Power BI, Tableau, Plotly</w:t>
            </w:r>
          </w:p>
        </w:tc>
        <w:tc>
          <w:tcPr>
            <w:tcW w:w="1643" w:type="dxa"/>
            <w:tcBorders>
              <w:top w:val="nil"/>
              <w:left w:val="nil"/>
              <w:bottom w:val="nil"/>
              <w:right w:val="nil"/>
            </w:tcBorders>
            <w:vAlign w:val="center"/>
          </w:tcPr>
          <w:p w14:paraId="27F26530" w14:textId="77777777" w:rsidR="00335ECB" w:rsidRPr="005C756F" w:rsidRDefault="00335ECB" w:rsidP="00335ECB">
            <w:pPr>
              <w:spacing w:after="160" w:line="240" w:lineRule="auto"/>
              <w:jc w:val="center"/>
            </w:pPr>
            <w:r w:rsidRPr="00335ECB">
              <w:rPr>
                <w:lang w:val="es-CO"/>
              </w:rPr>
              <w:t xml:space="preserve">Zamora et al. (2025), Damian et al. (2024), </w:t>
            </w:r>
            <w:bookmarkStart w:id="11" w:name="_Hlk226831309"/>
            <w:r w:rsidRPr="00335ECB">
              <w:rPr>
                <w:lang w:val="es-CO"/>
              </w:rPr>
              <w:t xml:space="preserve">Fera &amp; Spandonidis (2024), </w:t>
            </w:r>
            <w:bookmarkStart w:id="12" w:name="_Hlk226831314"/>
            <w:bookmarkEnd w:id="11"/>
            <w:proofErr w:type="spellStart"/>
            <w:r w:rsidRPr="00335ECB">
              <w:rPr>
                <w:lang w:val="es-CO"/>
              </w:rPr>
              <w:t>Mandičák</w:t>
            </w:r>
            <w:proofErr w:type="spellEnd"/>
            <w:r w:rsidRPr="00335ECB">
              <w:rPr>
                <w:lang w:val="es-CO"/>
              </w:rPr>
              <w:t xml:space="preserve"> et al. (2024), Mor et al. </w:t>
            </w:r>
            <w:r>
              <w:t xml:space="preserve">(2025), </w:t>
            </w:r>
            <w:bookmarkStart w:id="13" w:name="_Hlk226831332"/>
            <w:bookmarkEnd w:id="12"/>
            <w:proofErr w:type="spellStart"/>
            <w:r>
              <w:t>Yudhistira</w:t>
            </w:r>
            <w:proofErr w:type="spellEnd"/>
            <w:r>
              <w:t xml:space="preserve"> et al. (2024), </w:t>
            </w:r>
            <w:bookmarkEnd w:id="13"/>
            <w:r>
              <w:t>Agrawal et al. (2023).</w:t>
            </w:r>
          </w:p>
        </w:tc>
      </w:tr>
      <w:tr w:rsidR="00335ECB" w:rsidRPr="005C756F" w14:paraId="57D90559" w14:textId="77777777" w:rsidTr="00335ECB">
        <w:trPr>
          <w:trHeight w:val="3453"/>
        </w:trPr>
        <w:tc>
          <w:tcPr>
            <w:tcW w:w="1643" w:type="dxa"/>
            <w:tcBorders>
              <w:top w:val="nil"/>
              <w:left w:val="nil"/>
              <w:bottom w:val="single" w:sz="4" w:space="0" w:color="auto"/>
              <w:right w:val="nil"/>
            </w:tcBorders>
            <w:vAlign w:val="center"/>
          </w:tcPr>
          <w:p w14:paraId="1590BC3D" w14:textId="77777777" w:rsidR="00335ECB" w:rsidRPr="00335ECB" w:rsidRDefault="00335ECB" w:rsidP="00335ECB">
            <w:pPr>
              <w:spacing w:after="160" w:line="240" w:lineRule="auto"/>
              <w:jc w:val="center"/>
              <w:rPr>
                <w:lang w:val="es-CO"/>
              </w:rPr>
            </w:pPr>
            <w:r w:rsidRPr="00335ECB">
              <w:rPr>
                <w:lang w:val="es-CO"/>
              </w:rPr>
              <w:lastRenderedPageBreak/>
              <w:t xml:space="preserve">4. Deep </w:t>
            </w:r>
            <w:proofErr w:type="spellStart"/>
            <w:r w:rsidRPr="00335ECB">
              <w:rPr>
                <w:lang w:val="es-CO"/>
              </w:rPr>
              <w:t>Learning</w:t>
            </w:r>
            <w:proofErr w:type="spellEnd"/>
            <w:r w:rsidRPr="00335ECB">
              <w:rPr>
                <w:lang w:val="es-CO"/>
              </w:rPr>
              <w:t xml:space="preserve"> e infraestructura: Bibliotecas para el entrenamiento y arquitectura de modelos.</w:t>
            </w:r>
          </w:p>
        </w:tc>
        <w:tc>
          <w:tcPr>
            <w:tcW w:w="1643" w:type="dxa"/>
            <w:tcBorders>
              <w:top w:val="nil"/>
              <w:left w:val="nil"/>
              <w:bottom w:val="single" w:sz="4" w:space="0" w:color="auto"/>
              <w:right w:val="nil"/>
            </w:tcBorders>
            <w:vAlign w:val="center"/>
          </w:tcPr>
          <w:p w14:paraId="6C922C40" w14:textId="77777777" w:rsidR="00335ECB" w:rsidRPr="005C756F" w:rsidRDefault="00335ECB" w:rsidP="00335ECB">
            <w:pPr>
              <w:spacing w:after="160" w:line="240" w:lineRule="auto"/>
              <w:jc w:val="center"/>
            </w:pPr>
            <w:proofErr w:type="spellStart"/>
            <w:r w:rsidRPr="005C756F">
              <w:t>PyTorch</w:t>
            </w:r>
            <w:proofErr w:type="spellEnd"/>
            <w:r w:rsidRPr="005C756F">
              <w:t xml:space="preserve">, TensorFlow, </w:t>
            </w:r>
            <w:proofErr w:type="spellStart"/>
            <w:r w:rsidRPr="005C756F">
              <w:t>Keras</w:t>
            </w:r>
            <w:proofErr w:type="spellEnd"/>
            <w:r w:rsidRPr="005C756F">
              <w:t>, JAX</w:t>
            </w:r>
          </w:p>
        </w:tc>
        <w:tc>
          <w:tcPr>
            <w:tcW w:w="1643" w:type="dxa"/>
            <w:tcBorders>
              <w:top w:val="nil"/>
              <w:left w:val="nil"/>
              <w:bottom w:val="single" w:sz="4" w:space="0" w:color="auto"/>
              <w:right w:val="nil"/>
            </w:tcBorders>
            <w:vAlign w:val="center"/>
          </w:tcPr>
          <w:p w14:paraId="3EB88704" w14:textId="77777777" w:rsidR="00335ECB" w:rsidRPr="005C756F" w:rsidRDefault="00335ECB" w:rsidP="00335ECB">
            <w:pPr>
              <w:spacing w:after="160" w:line="240" w:lineRule="auto"/>
              <w:jc w:val="center"/>
            </w:pPr>
            <w:proofErr w:type="spellStart"/>
            <w:r w:rsidRPr="005C756F">
              <w:t>PyTorch</w:t>
            </w:r>
            <w:proofErr w:type="spellEnd"/>
            <w:r w:rsidRPr="005C756F">
              <w:t xml:space="preserve">, TensorFlow, </w:t>
            </w:r>
            <w:proofErr w:type="spellStart"/>
            <w:r w:rsidRPr="005C756F">
              <w:t>Keras</w:t>
            </w:r>
            <w:proofErr w:type="spellEnd"/>
            <w:r w:rsidRPr="005C756F">
              <w:t>, JAX</w:t>
            </w:r>
          </w:p>
        </w:tc>
        <w:tc>
          <w:tcPr>
            <w:tcW w:w="1643" w:type="dxa"/>
            <w:tcBorders>
              <w:top w:val="nil"/>
              <w:left w:val="nil"/>
              <w:bottom w:val="single" w:sz="4" w:space="0" w:color="auto"/>
              <w:right w:val="nil"/>
            </w:tcBorders>
            <w:vAlign w:val="center"/>
          </w:tcPr>
          <w:p w14:paraId="4820705B" w14:textId="77777777" w:rsidR="00335ECB" w:rsidRPr="005C756F" w:rsidRDefault="00335ECB" w:rsidP="00335ECB">
            <w:pPr>
              <w:spacing w:after="160" w:line="240" w:lineRule="auto"/>
              <w:jc w:val="center"/>
            </w:pPr>
            <w:proofErr w:type="spellStart"/>
            <w:r w:rsidRPr="005C756F">
              <w:t>PyTorch</w:t>
            </w:r>
            <w:proofErr w:type="spellEnd"/>
            <w:r w:rsidRPr="005C756F">
              <w:t xml:space="preserve">, TensorFlow, </w:t>
            </w:r>
            <w:proofErr w:type="spellStart"/>
            <w:r w:rsidRPr="005C756F">
              <w:t>Keras</w:t>
            </w:r>
            <w:proofErr w:type="spellEnd"/>
          </w:p>
        </w:tc>
        <w:tc>
          <w:tcPr>
            <w:tcW w:w="1643" w:type="dxa"/>
            <w:tcBorders>
              <w:top w:val="nil"/>
              <w:left w:val="nil"/>
              <w:bottom w:val="single" w:sz="4" w:space="0" w:color="auto"/>
              <w:right w:val="nil"/>
            </w:tcBorders>
            <w:vAlign w:val="center"/>
          </w:tcPr>
          <w:p w14:paraId="1F832CFA" w14:textId="77777777" w:rsidR="00335ECB" w:rsidRPr="005C756F" w:rsidRDefault="00335ECB" w:rsidP="00335ECB">
            <w:pPr>
              <w:spacing w:after="160" w:line="240" w:lineRule="auto"/>
              <w:jc w:val="center"/>
            </w:pPr>
            <w:proofErr w:type="spellStart"/>
            <w:r w:rsidRPr="005C756F">
              <w:t>PyTorch</w:t>
            </w:r>
            <w:proofErr w:type="spellEnd"/>
            <w:r w:rsidRPr="005C756F">
              <w:t xml:space="preserve">, TensorFlow, </w:t>
            </w:r>
            <w:proofErr w:type="spellStart"/>
            <w:r w:rsidRPr="005C756F">
              <w:t>Keras</w:t>
            </w:r>
            <w:proofErr w:type="spellEnd"/>
            <w:r w:rsidRPr="005C756F">
              <w:t>, JAX</w:t>
            </w:r>
          </w:p>
        </w:tc>
        <w:tc>
          <w:tcPr>
            <w:tcW w:w="1643" w:type="dxa"/>
            <w:tcBorders>
              <w:top w:val="nil"/>
              <w:left w:val="nil"/>
              <w:bottom w:val="single" w:sz="4" w:space="0" w:color="auto"/>
              <w:right w:val="nil"/>
            </w:tcBorders>
            <w:vAlign w:val="center"/>
          </w:tcPr>
          <w:p w14:paraId="0661251A" w14:textId="77777777" w:rsidR="00335ECB" w:rsidRPr="005C756F" w:rsidRDefault="00335ECB" w:rsidP="00335ECB">
            <w:pPr>
              <w:spacing w:after="160" w:line="240" w:lineRule="auto"/>
              <w:jc w:val="center"/>
            </w:pPr>
            <w:bookmarkStart w:id="14" w:name="_Hlk226831338"/>
            <w:r w:rsidRPr="00335ECB">
              <w:rPr>
                <w:lang w:val="es-CO"/>
              </w:rPr>
              <w:t xml:space="preserve">Zhao &amp; Han (2025), </w:t>
            </w:r>
            <w:bookmarkStart w:id="15" w:name="_Hlk226832207"/>
            <w:r w:rsidRPr="00335ECB">
              <w:rPr>
                <w:lang w:val="es-CO"/>
              </w:rPr>
              <w:t xml:space="preserve">Cairone et al. (2025), </w:t>
            </w:r>
            <w:bookmarkStart w:id="16" w:name="_Hlk226832282"/>
            <w:bookmarkStart w:id="17" w:name="_Hlk226831362"/>
            <w:bookmarkEnd w:id="14"/>
            <w:bookmarkEnd w:id="15"/>
            <w:r w:rsidRPr="00335ECB">
              <w:rPr>
                <w:lang w:val="es-CO"/>
              </w:rPr>
              <w:t xml:space="preserve">Capel et al. (2022), </w:t>
            </w:r>
            <w:bookmarkEnd w:id="16"/>
            <w:r w:rsidRPr="00335ECB">
              <w:rPr>
                <w:lang w:val="es-CO"/>
              </w:rPr>
              <w:t xml:space="preserve">Song et al. (2024), </w:t>
            </w:r>
            <w:proofErr w:type="spellStart"/>
            <w:r w:rsidRPr="00335ECB">
              <w:rPr>
                <w:lang w:val="es-CO"/>
              </w:rPr>
              <w:t>Sun</w:t>
            </w:r>
            <w:proofErr w:type="spellEnd"/>
            <w:r w:rsidRPr="00335ECB">
              <w:rPr>
                <w:lang w:val="es-CO"/>
              </w:rPr>
              <w:t xml:space="preserve"> et al. (2025</w:t>
            </w:r>
            <w:bookmarkEnd w:id="17"/>
            <w:r w:rsidRPr="00335ECB">
              <w:rPr>
                <w:lang w:val="es-CO"/>
              </w:rPr>
              <w:t xml:space="preserve">), </w:t>
            </w:r>
            <w:bookmarkStart w:id="18" w:name="_Hlk226831374"/>
            <w:r w:rsidRPr="00335ECB">
              <w:rPr>
                <w:lang w:val="es-CO"/>
              </w:rPr>
              <w:t xml:space="preserve">Leal et al. (2024), </w:t>
            </w:r>
            <w:proofErr w:type="spellStart"/>
            <w:r w:rsidRPr="00335ECB">
              <w:rPr>
                <w:lang w:val="es-CO"/>
              </w:rPr>
              <w:t>Konstantakis</w:t>
            </w:r>
            <w:proofErr w:type="spellEnd"/>
            <w:r w:rsidRPr="00335ECB">
              <w:rPr>
                <w:lang w:val="es-CO"/>
              </w:rPr>
              <w:t xml:space="preserve"> et al. (2025)</w:t>
            </w:r>
            <w:bookmarkEnd w:id="18"/>
            <w:r w:rsidRPr="00335ECB">
              <w:rPr>
                <w:lang w:val="es-CO"/>
              </w:rPr>
              <w:t xml:space="preserve">, </w:t>
            </w:r>
            <w:bookmarkStart w:id="19" w:name="_Hlk226831380"/>
            <w:r w:rsidRPr="00335ECB">
              <w:rPr>
                <w:lang w:val="es-CO"/>
              </w:rPr>
              <w:t xml:space="preserve">Padilla et al. </w:t>
            </w:r>
            <w:r>
              <w:t>(2025), Agwu et al. (2025).</w:t>
            </w:r>
            <w:bookmarkEnd w:id="19"/>
          </w:p>
        </w:tc>
      </w:tr>
    </w:tbl>
    <w:p w14:paraId="1CA1E337" w14:textId="77777777" w:rsidR="00335ECB" w:rsidRPr="00335ECB" w:rsidRDefault="00335ECB" w:rsidP="00335ECB">
      <w:pPr>
        <w:pStyle w:val="MDPI31text"/>
        <w:ind w:left="0" w:firstLine="0"/>
        <w:rPr>
          <w:lang w:val="es-ES"/>
        </w:rPr>
      </w:pPr>
    </w:p>
    <w:p w14:paraId="481FA03F" w14:textId="46D972C4" w:rsidR="00E462E2" w:rsidRPr="00277B1C" w:rsidRDefault="00E462E2" w:rsidP="00E462E2">
      <w:pPr>
        <w:pStyle w:val="MDPI31text"/>
        <w:rPr>
          <w:lang w:val="es-CO"/>
        </w:rPr>
      </w:pPr>
      <w:r w:rsidRPr="00277B1C">
        <w:rPr>
          <w:lang w:val="es-CO"/>
        </w:rPr>
        <w:t>nota: elaboración propia.</w:t>
      </w:r>
    </w:p>
    <w:p w14:paraId="2AA43E96" w14:textId="77777777" w:rsidR="00E462E2" w:rsidRPr="00277B1C" w:rsidRDefault="00E462E2" w:rsidP="00E462E2">
      <w:pPr>
        <w:pStyle w:val="MDPI31text"/>
        <w:rPr>
          <w:lang w:val="es-CO"/>
        </w:rPr>
      </w:pPr>
    </w:p>
    <w:p w14:paraId="55652D6C" w14:textId="5D2C1B2F" w:rsidR="00E462E2" w:rsidRPr="00277B1C" w:rsidRDefault="00E462E2" w:rsidP="00E462E2">
      <w:pPr>
        <w:pStyle w:val="MDPI22heading2"/>
        <w:spacing w:before="240"/>
        <w:rPr>
          <w:noProof w:val="0"/>
          <w:lang w:val="es-CO"/>
        </w:rPr>
      </w:pPr>
      <w:r w:rsidRPr="00277B1C">
        <w:rPr>
          <w:noProof w:val="0"/>
          <w:lang w:val="es-CO"/>
        </w:rPr>
        <w:t>3.</w:t>
      </w:r>
      <w:r w:rsidR="00FF15AA" w:rsidRPr="00277B1C">
        <w:rPr>
          <w:noProof w:val="0"/>
          <w:lang w:val="es-CO"/>
        </w:rPr>
        <w:t>3</w:t>
      </w:r>
      <w:r w:rsidRPr="00277B1C">
        <w:rPr>
          <w:noProof w:val="0"/>
          <w:lang w:val="es-CO"/>
        </w:rPr>
        <w:t>. Beneficios y Oportunidades de la IA en Sostenibilidad de Manufactura</w:t>
      </w:r>
    </w:p>
    <w:p w14:paraId="22A92864" w14:textId="2B2126A3" w:rsidR="006A02A6" w:rsidRPr="006A02A6" w:rsidRDefault="006A02A6" w:rsidP="006A02A6">
      <w:pPr>
        <w:pStyle w:val="MDPI31text"/>
        <w:rPr>
          <w:lang w:val="es-ES"/>
        </w:rPr>
      </w:pPr>
      <w:r w:rsidRPr="006A02A6">
        <w:rPr>
          <w:lang w:val="es-ES"/>
        </w:rPr>
        <w:t xml:space="preserve">Cuando se habla de beneficios y oportunidades de la IA en sostenibilidad de Manufactura, se encuentra que los autores tienen posturas variadas frente al tema, de hecho, según Zhao &amp; Chen afirman que la adopción de herramientas de IA en las operaciones de manufactura tiene múltiples beneficios, pero estos son proporcionales al tamaño de la implementación de la herramienta, su enfoque y el esquema en el cual se desarrolla, razón por la cual siempre el beneficio u oportunidad obtenida es distinta </w:t>
      </w:r>
      <w:sdt>
        <w:sdtPr>
          <w:rPr>
            <w:lang w:val="es-ES"/>
          </w:rPr>
          <w:id w:val="390846927"/>
          <w:citation/>
        </w:sdtPr>
        <w:sdtContent>
          <w:r w:rsidRPr="006A02A6">
            <w:rPr>
              <w:lang w:val="es-ES"/>
            </w:rPr>
            <w:fldChar w:fldCharType="begin"/>
          </w:r>
          <w:r w:rsidRPr="006A02A6">
            <w:rPr>
              <w:lang w:val="es-ES"/>
            </w:rPr>
            <w:instrText xml:space="preserve"> CITATION Zha251 \l 3082 </w:instrText>
          </w:r>
          <w:r w:rsidRPr="006A02A6">
            <w:rPr>
              <w:lang w:val="es-ES"/>
            </w:rPr>
            <w:fldChar w:fldCharType="separate"/>
          </w:r>
          <w:r w:rsidR="00277B1C" w:rsidRPr="00277B1C">
            <w:rPr>
              <w:noProof/>
              <w:lang w:val="es-ES"/>
            </w:rPr>
            <w:t>[20]</w:t>
          </w:r>
          <w:r w:rsidRPr="006A02A6">
            <w:rPr>
              <w:lang w:val="es-ES"/>
            </w:rPr>
            <w:fldChar w:fldCharType="end"/>
          </w:r>
        </w:sdtContent>
      </w:sdt>
      <w:r w:rsidRPr="006A02A6">
        <w:rPr>
          <w:lang w:val="es-ES"/>
        </w:rPr>
        <w:t xml:space="preserve">. </w:t>
      </w:r>
    </w:p>
    <w:p w14:paraId="4E7F4464" w14:textId="66A565C6" w:rsidR="006A02A6" w:rsidRPr="00277B1C" w:rsidRDefault="006A02A6" w:rsidP="006A02A6">
      <w:pPr>
        <w:pStyle w:val="MDPI31text"/>
        <w:rPr>
          <w:lang w:val="es-ES"/>
        </w:rPr>
      </w:pPr>
      <w:r w:rsidRPr="006A02A6">
        <w:rPr>
          <w:lang w:val="es-ES"/>
        </w:rPr>
        <w:t xml:space="preserve">En ese sentido, se encuentra un patrón común, y es que la literatura coincide en que existen beneficios principalmente enfocados a la sostenibilidad ambiental y generan oportunidades en el ámbito social, de modo que, en la literatura reciente predominan evidencias de mejoras en eficiencia de recursos, reducción de impactos ecológicos y fortalecimiento de la seguridad y competitividad de las empresas, pero para considerar las principales formas de beneficios y oportunidades, se presenta la tabla </w:t>
      </w:r>
      <w:r w:rsidRPr="00277B1C">
        <w:rPr>
          <w:lang w:val="es-ES"/>
        </w:rPr>
        <w:t>6</w:t>
      </w:r>
      <w:r w:rsidRPr="006A02A6">
        <w:rPr>
          <w:lang w:val="es-ES"/>
        </w:rPr>
        <w:t xml:space="preserve">, esta muestra una comparativa </w:t>
      </w:r>
      <w:r w:rsidR="00335ECB">
        <w:rPr>
          <w:lang w:val="es-ES"/>
        </w:rPr>
        <w:t>de técnica, herramienta, categoría y aporte en lo social</w:t>
      </w:r>
      <w:r w:rsidRPr="006A02A6">
        <w:rPr>
          <w:lang w:val="es-ES"/>
        </w:rPr>
        <w:t>.</w:t>
      </w:r>
    </w:p>
    <w:p w14:paraId="07272B44" w14:textId="77777777" w:rsidR="006A02A6" w:rsidRPr="00277B1C" w:rsidRDefault="006A02A6" w:rsidP="006A02A6">
      <w:pPr>
        <w:pStyle w:val="MDPI31text"/>
        <w:rPr>
          <w:lang w:val="es-ES"/>
        </w:rPr>
      </w:pPr>
    </w:p>
    <w:p w14:paraId="1DFA878C" w14:textId="550331D4" w:rsidR="006A02A6" w:rsidRDefault="006A02A6" w:rsidP="006A02A6">
      <w:pPr>
        <w:pStyle w:val="MDPI31text"/>
        <w:rPr>
          <w:lang w:val="es-ES"/>
        </w:rPr>
      </w:pPr>
      <w:r w:rsidRPr="00277B1C">
        <w:rPr>
          <w:b/>
          <w:bCs/>
          <w:lang w:val="es-ES"/>
        </w:rPr>
        <w:t xml:space="preserve">Tabla 6. </w:t>
      </w:r>
      <w:r w:rsidR="00335ECB">
        <w:rPr>
          <w:lang w:val="es-ES"/>
        </w:rPr>
        <w:t>Aporte Social por herramienta de IA en manufactura</w:t>
      </w:r>
    </w:p>
    <w:tbl>
      <w:tblPr>
        <w:tblW w:w="10379" w:type="dxa"/>
        <w:tblCellMar>
          <w:left w:w="70" w:type="dxa"/>
          <w:right w:w="70" w:type="dxa"/>
        </w:tblCellMar>
        <w:tblLook w:val="04A0" w:firstRow="1" w:lastRow="0" w:firstColumn="1" w:lastColumn="0" w:noHBand="0" w:noVBand="1"/>
      </w:tblPr>
      <w:tblGrid>
        <w:gridCol w:w="1828"/>
        <w:gridCol w:w="2225"/>
        <w:gridCol w:w="1801"/>
        <w:gridCol w:w="4525"/>
      </w:tblGrid>
      <w:tr w:rsidR="00335ECB" w:rsidRPr="00335ECB" w14:paraId="534F57E2" w14:textId="77777777" w:rsidTr="00335ECB">
        <w:trPr>
          <w:trHeight w:val="472"/>
        </w:trPr>
        <w:tc>
          <w:tcPr>
            <w:tcW w:w="1828" w:type="dxa"/>
            <w:tcBorders>
              <w:top w:val="single" w:sz="4" w:space="0" w:color="auto"/>
              <w:left w:val="nil"/>
              <w:bottom w:val="single" w:sz="4" w:space="0" w:color="auto"/>
              <w:right w:val="nil"/>
            </w:tcBorders>
            <w:vAlign w:val="center"/>
            <w:hideMark/>
          </w:tcPr>
          <w:p w14:paraId="4C3DA82F" w14:textId="77777777" w:rsidR="00335ECB" w:rsidRPr="00F11030" w:rsidRDefault="00335ECB" w:rsidP="00A443F8">
            <w:pPr>
              <w:spacing w:line="240" w:lineRule="auto"/>
              <w:jc w:val="center"/>
              <w:rPr>
                <w:rFonts w:eastAsia="Times New Roman"/>
                <w:b/>
                <w:bCs/>
                <w:szCs w:val="24"/>
                <w:lang w:val="es-CO"/>
              </w:rPr>
            </w:pPr>
            <w:r w:rsidRPr="00F11030">
              <w:rPr>
                <w:rFonts w:eastAsia="Times New Roman"/>
                <w:b/>
                <w:bCs/>
                <w:szCs w:val="24"/>
                <w:lang w:val="es-CO"/>
              </w:rPr>
              <w:t>Herramienta(s)</w:t>
            </w:r>
          </w:p>
        </w:tc>
        <w:tc>
          <w:tcPr>
            <w:tcW w:w="2225" w:type="dxa"/>
            <w:tcBorders>
              <w:top w:val="single" w:sz="4" w:space="0" w:color="auto"/>
              <w:left w:val="nil"/>
              <w:bottom w:val="single" w:sz="4" w:space="0" w:color="auto"/>
              <w:right w:val="nil"/>
            </w:tcBorders>
            <w:vAlign w:val="center"/>
            <w:hideMark/>
          </w:tcPr>
          <w:p w14:paraId="7469F29B" w14:textId="77777777" w:rsidR="00335ECB" w:rsidRPr="00F11030" w:rsidRDefault="00335ECB" w:rsidP="00A443F8">
            <w:pPr>
              <w:spacing w:line="240" w:lineRule="auto"/>
              <w:jc w:val="center"/>
              <w:rPr>
                <w:rFonts w:eastAsia="Times New Roman"/>
                <w:b/>
                <w:bCs/>
                <w:szCs w:val="24"/>
                <w:lang w:val="es-CO"/>
              </w:rPr>
            </w:pPr>
            <w:r w:rsidRPr="00F11030">
              <w:rPr>
                <w:rFonts w:eastAsia="Times New Roman"/>
                <w:b/>
                <w:bCs/>
                <w:szCs w:val="24"/>
                <w:lang w:val="es-CO"/>
              </w:rPr>
              <w:t>Técnica</w:t>
            </w:r>
          </w:p>
        </w:tc>
        <w:tc>
          <w:tcPr>
            <w:tcW w:w="1801" w:type="dxa"/>
            <w:tcBorders>
              <w:top w:val="single" w:sz="4" w:space="0" w:color="auto"/>
              <w:left w:val="nil"/>
              <w:bottom w:val="single" w:sz="4" w:space="0" w:color="auto"/>
              <w:right w:val="nil"/>
            </w:tcBorders>
            <w:vAlign w:val="center"/>
            <w:hideMark/>
          </w:tcPr>
          <w:p w14:paraId="1F8D2BDB" w14:textId="77777777" w:rsidR="00335ECB" w:rsidRPr="00F11030" w:rsidRDefault="00335ECB" w:rsidP="00A443F8">
            <w:pPr>
              <w:spacing w:line="240" w:lineRule="auto"/>
              <w:jc w:val="center"/>
              <w:rPr>
                <w:rFonts w:eastAsia="Times New Roman"/>
                <w:b/>
                <w:bCs/>
                <w:szCs w:val="24"/>
                <w:lang w:val="es-CO"/>
              </w:rPr>
            </w:pPr>
            <w:r w:rsidRPr="00F11030">
              <w:rPr>
                <w:rFonts w:eastAsia="Times New Roman"/>
                <w:b/>
                <w:bCs/>
                <w:szCs w:val="24"/>
                <w:lang w:val="es-CO"/>
              </w:rPr>
              <w:t>Categoría</w:t>
            </w:r>
          </w:p>
        </w:tc>
        <w:tc>
          <w:tcPr>
            <w:tcW w:w="4525" w:type="dxa"/>
            <w:tcBorders>
              <w:top w:val="single" w:sz="4" w:space="0" w:color="auto"/>
              <w:left w:val="nil"/>
              <w:bottom w:val="single" w:sz="4" w:space="0" w:color="auto"/>
              <w:right w:val="nil"/>
            </w:tcBorders>
            <w:vAlign w:val="center"/>
            <w:hideMark/>
          </w:tcPr>
          <w:p w14:paraId="05D83AAB" w14:textId="77777777" w:rsidR="00335ECB" w:rsidRPr="00F11030" w:rsidRDefault="00335ECB" w:rsidP="00A443F8">
            <w:pPr>
              <w:spacing w:line="240" w:lineRule="auto"/>
              <w:jc w:val="center"/>
              <w:rPr>
                <w:rFonts w:eastAsia="Times New Roman"/>
                <w:b/>
                <w:bCs/>
                <w:szCs w:val="24"/>
                <w:lang w:val="es-CO"/>
              </w:rPr>
            </w:pPr>
            <w:r w:rsidRPr="00F11030">
              <w:rPr>
                <w:rFonts w:eastAsia="Times New Roman"/>
                <w:b/>
                <w:bCs/>
                <w:szCs w:val="24"/>
                <w:lang w:val="es-CO"/>
              </w:rPr>
              <w:t>Aporte a lo social en manufactura</w:t>
            </w:r>
          </w:p>
        </w:tc>
      </w:tr>
      <w:tr w:rsidR="00335ECB" w:rsidRPr="00335ECB" w14:paraId="725D8BC5" w14:textId="77777777" w:rsidTr="00335ECB">
        <w:trPr>
          <w:trHeight w:val="978"/>
        </w:trPr>
        <w:tc>
          <w:tcPr>
            <w:tcW w:w="1828" w:type="dxa"/>
            <w:tcBorders>
              <w:top w:val="nil"/>
              <w:left w:val="nil"/>
              <w:bottom w:val="nil"/>
              <w:right w:val="nil"/>
            </w:tcBorders>
            <w:vAlign w:val="center"/>
            <w:hideMark/>
          </w:tcPr>
          <w:p w14:paraId="25EB67EC" w14:textId="77777777" w:rsidR="00335ECB" w:rsidRPr="00F11030" w:rsidRDefault="00335ECB" w:rsidP="00A443F8">
            <w:pPr>
              <w:spacing w:line="240" w:lineRule="auto"/>
              <w:jc w:val="left"/>
              <w:rPr>
                <w:rFonts w:eastAsia="Times New Roman"/>
                <w:szCs w:val="24"/>
                <w:lang w:val="es-CO"/>
              </w:rPr>
            </w:pPr>
            <w:proofErr w:type="spellStart"/>
            <w:r w:rsidRPr="00F11030">
              <w:rPr>
                <w:rFonts w:eastAsia="Times New Roman"/>
                <w:szCs w:val="24"/>
                <w:lang w:val="es-CO"/>
              </w:rPr>
              <w:t>ChatGPT</w:t>
            </w:r>
            <w:proofErr w:type="spellEnd"/>
            <w:r w:rsidRPr="00F11030">
              <w:rPr>
                <w:rFonts w:eastAsia="Times New Roman"/>
                <w:szCs w:val="24"/>
                <w:lang w:val="es-CO"/>
              </w:rPr>
              <w:t xml:space="preserve"> y Claude</w:t>
            </w:r>
          </w:p>
        </w:tc>
        <w:tc>
          <w:tcPr>
            <w:tcW w:w="2225" w:type="dxa"/>
            <w:tcBorders>
              <w:top w:val="nil"/>
              <w:left w:val="nil"/>
              <w:bottom w:val="nil"/>
              <w:right w:val="nil"/>
            </w:tcBorders>
            <w:vAlign w:val="center"/>
            <w:hideMark/>
          </w:tcPr>
          <w:p w14:paraId="52FE9503"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Modelos de lenguaje y generación de texto</w:t>
            </w:r>
          </w:p>
        </w:tc>
        <w:tc>
          <w:tcPr>
            <w:tcW w:w="1801" w:type="dxa"/>
            <w:tcBorders>
              <w:top w:val="nil"/>
              <w:left w:val="nil"/>
              <w:bottom w:val="nil"/>
              <w:right w:val="nil"/>
            </w:tcBorders>
            <w:vAlign w:val="center"/>
            <w:hideMark/>
          </w:tcPr>
          <w:p w14:paraId="0BA76A7C"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IA generativa y </w:t>
            </w:r>
            <w:proofErr w:type="spellStart"/>
            <w:r w:rsidRPr="00F11030">
              <w:rPr>
                <w:rFonts w:eastAsia="Times New Roman"/>
                <w:szCs w:val="24"/>
                <w:lang w:val="es-CO"/>
              </w:rPr>
              <w:t>LLMs</w:t>
            </w:r>
            <w:proofErr w:type="spellEnd"/>
          </w:p>
        </w:tc>
        <w:tc>
          <w:tcPr>
            <w:tcW w:w="4525" w:type="dxa"/>
            <w:tcBorders>
              <w:top w:val="nil"/>
              <w:left w:val="nil"/>
              <w:bottom w:val="nil"/>
              <w:right w:val="nil"/>
            </w:tcBorders>
            <w:vAlign w:val="center"/>
            <w:hideMark/>
          </w:tcPr>
          <w:p w14:paraId="30ACDB15"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Apoya la comunicación interna, la redacción de informes, la orientación operativa y la formación básica del personal</w:t>
            </w:r>
            <w:r>
              <w:rPr>
                <w:rFonts w:eastAsia="Times New Roman"/>
                <w:szCs w:val="24"/>
                <w:lang w:val="es-CO"/>
              </w:rPr>
              <w:t xml:space="preserve"> y la comunicación para negocios.</w:t>
            </w:r>
          </w:p>
        </w:tc>
      </w:tr>
      <w:tr w:rsidR="00335ECB" w:rsidRPr="00335ECB" w14:paraId="186031E0" w14:textId="77777777" w:rsidTr="00335ECB">
        <w:trPr>
          <w:trHeight w:val="978"/>
        </w:trPr>
        <w:tc>
          <w:tcPr>
            <w:tcW w:w="1828" w:type="dxa"/>
            <w:tcBorders>
              <w:top w:val="nil"/>
              <w:left w:val="nil"/>
              <w:bottom w:val="nil"/>
              <w:right w:val="nil"/>
            </w:tcBorders>
            <w:vAlign w:val="center"/>
            <w:hideMark/>
          </w:tcPr>
          <w:p w14:paraId="09C7E7ED"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Gemini </w:t>
            </w:r>
          </w:p>
        </w:tc>
        <w:tc>
          <w:tcPr>
            <w:tcW w:w="2225" w:type="dxa"/>
            <w:tcBorders>
              <w:top w:val="nil"/>
              <w:left w:val="nil"/>
              <w:bottom w:val="nil"/>
              <w:right w:val="nil"/>
            </w:tcBorders>
            <w:vAlign w:val="center"/>
            <w:hideMark/>
          </w:tcPr>
          <w:p w14:paraId="55191D2D"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Modelos de lenguaje y generación de texto</w:t>
            </w:r>
          </w:p>
        </w:tc>
        <w:tc>
          <w:tcPr>
            <w:tcW w:w="1801" w:type="dxa"/>
            <w:tcBorders>
              <w:top w:val="nil"/>
              <w:left w:val="nil"/>
              <w:bottom w:val="nil"/>
              <w:right w:val="nil"/>
            </w:tcBorders>
            <w:vAlign w:val="center"/>
            <w:hideMark/>
          </w:tcPr>
          <w:p w14:paraId="3F813C63"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IA generativa y </w:t>
            </w:r>
            <w:proofErr w:type="spellStart"/>
            <w:r w:rsidRPr="00F11030">
              <w:rPr>
                <w:rFonts w:eastAsia="Times New Roman"/>
                <w:szCs w:val="24"/>
                <w:lang w:val="es-CO"/>
              </w:rPr>
              <w:t>LLMs</w:t>
            </w:r>
            <w:proofErr w:type="spellEnd"/>
          </w:p>
        </w:tc>
        <w:tc>
          <w:tcPr>
            <w:tcW w:w="4525" w:type="dxa"/>
            <w:tcBorders>
              <w:top w:val="nil"/>
              <w:left w:val="nil"/>
              <w:bottom w:val="nil"/>
              <w:right w:val="nil"/>
            </w:tcBorders>
            <w:vAlign w:val="center"/>
            <w:hideMark/>
          </w:tcPr>
          <w:p w14:paraId="5BF6712A"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Facilita la síntesis de información, </w:t>
            </w:r>
            <w:r>
              <w:rPr>
                <w:rFonts w:eastAsia="Times New Roman"/>
                <w:szCs w:val="24"/>
                <w:lang w:val="es-CO"/>
              </w:rPr>
              <w:t xml:space="preserve">siendo un </w:t>
            </w:r>
            <w:r w:rsidRPr="00F11030">
              <w:rPr>
                <w:rFonts w:eastAsia="Times New Roman"/>
                <w:szCs w:val="24"/>
                <w:lang w:val="es-CO"/>
              </w:rPr>
              <w:t xml:space="preserve">apoyo </w:t>
            </w:r>
            <w:r>
              <w:rPr>
                <w:rFonts w:eastAsia="Times New Roman"/>
                <w:szCs w:val="24"/>
                <w:lang w:val="es-CO"/>
              </w:rPr>
              <w:t>para</w:t>
            </w:r>
            <w:r w:rsidRPr="00F11030">
              <w:rPr>
                <w:rFonts w:eastAsia="Times New Roman"/>
                <w:szCs w:val="24"/>
                <w:lang w:val="es-CO"/>
              </w:rPr>
              <w:t xml:space="preserve"> toma</w:t>
            </w:r>
            <w:r>
              <w:rPr>
                <w:rFonts w:eastAsia="Times New Roman"/>
                <w:szCs w:val="24"/>
                <w:lang w:val="es-CO"/>
              </w:rPr>
              <w:t>r</w:t>
            </w:r>
            <w:r w:rsidRPr="00F11030">
              <w:rPr>
                <w:rFonts w:eastAsia="Times New Roman"/>
                <w:szCs w:val="24"/>
                <w:lang w:val="es-CO"/>
              </w:rPr>
              <w:t xml:space="preserve"> decisiones y </w:t>
            </w:r>
            <w:r>
              <w:rPr>
                <w:rFonts w:eastAsia="Times New Roman"/>
                <w:szCs w:val="24"/>
                <w:lang w:val="es-CO"/>
              </w:rPr>
              <w:t>permitiendo una</w:t>
            </w:r>
            <w:r w:rsidRPr="00F11030">
              <w:rPr>
                <w:rFonts w:eastAsia="Times New Roman"/>
                <w:szCs w:val="24"/>
                <w:lang w:val="es-CO"/>
              </w:rPr>
              <w:t xml:space="preserve"> consulta rápida de procedimientos.</w:t>
            </w:r>
          </w:p>
        </w:tc>
      </w:tr>
      <w:tr w:rsidR="00335ECB" w:rsidRPr="00335ECB" w14:paraId="1FFFE96F" w14:textId="77777777" w:rsidTr="00335ECB">
        <w:trPr>
          <w:trHeight w:val="733"/>
        </w:trPr>
        <w:tc>
          <w:tcPr>
            <w:tcW w:w="1828" w:type="dxa"/>
            <w:tcBorders>
              <w:top w:val="nil"/>
              <w:left w:val="nil"/>
              <w:bottom w:val="nil"/>
              <w:right w:val="nil"/>
            </w:tcBorders>
            <w:vAlign w:val="center"/>
            <w:hideMark/>
          </w:tcPr>
          <w:p w14:paraId="3D661B24" w14:textId="77777777" w:rsidR="00335ECB" w:rsidRPr="00F11030" w:rsidRDefault="00335ECB" w:rsidP="00A443F8">
            <w:pPr>
              <w:spacing w:line="240" w:lineRule="auto"/>
              <w:jc w:val="left"/>
              <w:rPr>
                <w:rFonts w:eastAsia="Times New Roman"/>
                <w:szCs w:val="24"/>
                <w:lang w:val="es-CO"/>
              </w:rPr>
            </w:pPr>
            <w:proofErr w:type="spellStart"/>
            <w:r w:rsidRPr="00F11030">
              <w:rPr>
                <w:rFonts w:eastAsia="Times New Roman"/>
                <w:szCs w:val="24"/>
                <w:lang w:val="es-CO"/>
              </w:rPr>
              <w:t>Scikit-learn</w:t>
            </w:r>
            <w:proofErr w:type="spellEnd"/>
          </w:p>
        </w:tc>
        <w:tc>
          <w:tcPr>
            <w:tcW w:w="2225" w:type="dxa"/>
            <w:tcBorders>
              <w:top w:val="nil"/>
              <w:left w:val="nil"/>
              <w:bottom w:val="nil"/>
              <w:right w:val="nil"/>
            </w:tcBorders>
            <w:vAlign w:val="center"/>
            <w:hideMark/>
          </w:tcPr>
          <w:p w14:paraId="112C19D5"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Machine </w:t>
            </w:r>
            <w:proofErr w:type="spellStart"/>
            <w:r w:rsidRPr="00F11030">
              <w:rPr>
                <w:rFonts w:eastAsia="Times New Roman"/>
                <w:szCs w:val="24"/>
                <w:lang w:val="es-CO"/>
              </w:rPr>
              <w:t>Learning</w:t>
            </w:r>
            <w:proofErr w:type="spellEnd"/>
            <w:r w:rsidRPr="00F11030">
              <w:rPr>
                <w:rFonts w:eastAsia="Times New Roman"/>
                <w:szCs w:val="24"/>
                <w:lang w:val="es-CO"/>
              </w:rPr>
              <w:t xml:space="preserve"> supervisado y no supervisado</w:t>
            </w:r>
          </w:p>
        </w:tc>
        <w:tc>
          <w:tcPr>
            <w:tcW w:w="1801" w:type="dxa"/>
            <w:tcBorders>
              <w:top w:val="nil"/>
              <w:left w:val="nil"/>
              <w:bottom w:val="nil"/>
              <w:right w:val="nil"/>
            </w:tcBorders>
            <w:vAlign w:val="center"/>
            <w:hideMark/>
          </w:tcPr>
          <w:p w14:paraId="63E7CD7A"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4EC2BE00"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Permite construir modelos de análisis que apoyan decisiones justas, precisas y basadas en datos</w:t>
            </w:r>
            <w:r>
              <w:rPr>
                <w:rFonts w:eastAsia="Times New Roman"/>
                <w:szCs w:val="24"/>
                <w:lang w:val="es-CO"/>
              </w:rPr>
              <w:t xml:space="preserve"> reales.</w:t>
            </w:r>
          </w:p>
        </w:tc>
      </w:tr>
      <w:tr w:rsidR="00335ECB" w:rsidRPr="00335ECB" w14:paraId="53E38712" w14:textId="77777777" w:rsidTr="00335ECB">
        <w:trPr>
          <w:trHeight w:val="978"/>
        </w:trPr>
        <w:tc>
          <w:tcPr>
            <w:tcW w:w="1828" w:type="dxa"/>
            <w:tcBorders>
              <w:top w:val="nil"/>
              <w:left w:val="nil"/>
              <w:bottom w:val="nil"/>
              <w:right w:val="nil"/>
            </w:tcBorders>
            <w:vAlign w:val="center"/>
            <w:hideMark/>
          </w:tcPr>
          <w:p w14:paraId="37AAFC39" w14:textId="77777777" w:rsidR="00335ECB" w:rsidRPr="00F11030" w:rsidRDefault="00335ECB" w:rsidP="00A443F8">
            <w:pPr>
              <w:spacing w:line="240" w:lineRule="auto"/>
              <w:jc w:val="left"/>
              <w:rPr>
                <w:rFonts w:eastAsia="Times New Roman"/>
                <w:szCs w:val="24"/>
                <w:lang w:val="es-CO"/>
              </w:rPr>
            </w:pPr>
            <w:proofErr w:type="spellStart"/>
            <w:r w:rsidRPr="00F11030">
              <w:rPr>
                <w:rFonts w:eastAsia="Times New Roman"/>
                <w:szCs w:val="24"/>
                <w:lang w:val="es-CO"/>
              </w:rPr>
              <w:lastRenderedPageBreak/>
              <w:t>TensorFlow</w:t>
            </w:r>
            <w:proofErr w:type="spellEnd"/>
          </w:p>
        </w:tc>
        <w:tc>
          <w:tcPr>
            <w:tcW w:w="2225" w:type="dxa"/>
            <w:tcBorders>
              <w:top w:val="nil"/>
              <w:left w:val="nil"/>
              <w:bottom w:val="nil"/>
              <w:right w:val="nil"/>
            </w:tcBorders>
            <w:vAlign w:val="center"/>
            <w:hideMark/>
          </w:tcPr>
          <w:p w14:paraId="359AF9B0" w14:textId="77777777" w:rsidR="00335ECB" w:rsidRPr="00F11030" w:rsidRDefault="00335ECB" w:rsidP="00A443F8">
            <w:pPr>
              <w:spacing w:line="240" w:lineRule="auto"/>
              <w:jc w:val="left"/>
              <w:rPr>
                <w:rFonts w:eastAsia="Times New Roman"/>
                <w:szCs w:val="24"/>
              </w:rPr>
            </w:pPr>
            <w:r w:rsidRPr="00F11030">
              <w:rPr>
                <w:rFonts w:eastAsia="Times New Roman"/>
                <w:szCs w:val="24"/>
              </w:rPr>
              <w:t xml:space="preserve">Deep Learning y redes </w:t>
            </w:r>
            <w:proofErr w:type="spellStart"/>
            <w:r w:rsidRPr="00F11030">
              <w:rPr>
                <w:rFonts w:eastAsia="Times New Roman"/>
                <w:szCs w:val="24"/>
              </w:rPr>
              <w:t>neuronales</w:t>
            </w:r>
            <w:proofErr w:type="spellEnd"/>
          </w:p>
        </w:tc>
        <w:tc>
          <w:tcPr>
            <w:tcW w:w="1801" w:type="dxa"/>
            <w:tcBorders>
              <w:top w:val="nil"/>
              <w:left w:val="nil"/>
              <w:bottom w:val="nil"/>
              <w:right w:val="nil"/>
            </w:tcBorders>
            <w:vAlign w:val="center"/>
            <w:hideMark/>
          </w:tcPr>
          <w:p w14:paraId="1569ACC2"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12153D76"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Contribuye al desarrollo de soluciones que mejoran la seguridad,</w:t>
            </w:r>
            <w:r>
              <w:rPr>
                <w:rFonts w:eastAsia="Times New Roman"/>
                <w:szCs w:val="24"/>
                <w:lang w:val="es-CO"/>
              </w:rPr>
              <w:t xml:space="preserve"> en sistemas</w:t>
            </w:r>
            <w:r w:rsidRPr="00F11030">
              <w:rPr>
                <w:rFonts w:eastAsia="Times New Roman"/>
                <w:szCs w:val="24"/>
                <w:lang w:val="es-CO"/>
              </w:rPr>
              <w:t xml:space="preserve"> la predicción de fallos y la confiabilidad de procesos.</w:t>
            </w:r>
          </w:p>
        </w:tc>
      </w:tr>
      <w:tr w:rsidR="00335ECB" w:rsidRPr="00335ECB" w14:paraId="1063AFF6" w14:textId="77777777" w:rsidTr="00335ECB">
        <w:trPr>
          <w:trHeight w:val="733"/>
        </w:trPr>
        <w:tc>
          <w:tcPr>
            <w:tcW w:w="1828" w:type="dxa"/>
            <w:tcBorders>
              <w:top w:val="nil"/>
              <w:left w:val="nil"/>
              <w:bottom w:val="nil"/>
              <w:right w:val="nil"/>
            </w:tcBorders>
            <w:vAlign w:val="center"/>
            <w:hideMark/>
          </w:tcPr>
          <w:p w14:paraId="5AC1A803" w14:textId="77777777" w:rsidR="00335ECB" w:rsidRPr="00F11030" w:rsidRDefault="00335ECB" w:rsidP="00A443F8">
            <w:pPr>
              <w:spacing w:line="240" w:lineRule="auto"/>
              <w:jc w:val="left"/>
              <w:rPr>
                <w:rFonts w:eastAsia="Times New Roman"/>
                <w:szCs w:val="24"/>
                <w:lang w:val="es-CO"/>
              </w:rPr>
            </w:pPr>
            <w:proofErr w:type="spellStart"/>
            <w:r w:rsidRPr="00F11030">
              <w:rPr>
                <w:rFonts w:eastAsia="Times New Roman"/>
                <w:szCs w:val="24"/>
                <w:lang w:val="es-CO"/>
              </w:rPr>
              <w:t>Keras</w:t>
            </w:r>
            <w:proofErr w:type="spellEnd"/>
          </w:p>
        </w:tc>
        <w:tc>
          <w:tcPr>
            <w:tcW w:w="2225" w:type="dxa"/>
            <w:tcBorders>
              <w:top w:val="nil"/>
              <w:left w:val="nil"/>
              <w:bottom w:val="nil"/>
              <w:right w:val="nil"/>
            </w:tcBorders>
            <w:vAlign w:val="center"/>
            <w:hideMark/>
          </w:tcPr>
          <w:p w14:paraId="52575933"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p>
        </w:tc>
        <w:tc>
          <w:tcPr>
            <w:tcW w:w="1801" w:type="dxa"/>
            <w:tcBorders>
              <w:top w:val="nil"/>
              <w:left w:val="nil"/>
              <w:bottom w:val="nil"/>
              <w:right w:val="nil"/>
            </w:tcBorders>
            <w:vAlign w:val="center"/>
            <w:hideMark/>
          </w:tcPr>
          <w:p w14:paraId="7C05D8C2"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07598583"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Simplifica el desarrollo de modelos para capacitar equipos y prototipar soluciones de apoyo </w:t>
            </w:r>
            <w:r>
              <w:rPr>
                <w:rFonts w:eastAsia="Times New Roman"/>
                <w:szCs w:val="24"/>
                <w:lang w:val="es-CO"/>
              </w:rPr>
              <w:t>a las operaciones</w:t>
            </w:r>
            <w:r w:rsidRPr="00F11030">
              <w:rPr>
                <w:rFonts w:eastAsia="Times New Roman"/>
                <w:szCs w:val="24"/>
                <w:lang w:val="es-CO"/>
              </w:rPr>
              <w:t>.</w:t>
            </w:r>
          </w:p>
        </w:tc>
      </w:tr>
      <w:tr w:rsidR="00335ECB" w:rsidRPr="00335ECB" w14:paraId="3CD9AE65" w14:textId="77777777" w:rsidTr="00335ECB">
        <w:trPr>
          <w:trHeight w:val="978"/>
        </w:trPr>
        <w:tc>
          <w:tcPr>
            <w:tcW w:w="1828" w:type="dxa"/>
            <w:tcBorders>
              <w:top w:val="nil"/>
              <w:left w:val="nil"/>
              <w:bottom w:val="nil"/>
              <w:right w:val="nil"/>
            </w:tcBorders>
            <w:vAlign w:val="center"/>
            <w:hideMark/>
          </w:tcPr>
          <w:p w14:paraId="5B621AC6" w14:textId="77777777" w:rsidR="00335ECB" w:rsidRPr="00F11030" w:rsidRDefault="00335ECB" w:rsidP="00A443F8">
            <w:pPr>
              <w:spacing w:line="240" w:lineRule="auto"/>
              <w:jc w:val="left"/>
              <w:rPr>
                <w:rFonts w:eastAsia="Times New Roman"/>
                <w:szCs w:val="24"/>
                <w:lang w:val="es-CO"/>
              </w:rPr>
            </w:pPr>
            <w:proofErr w:type="spellStart"/>
            <w:r w:rsidRPr="00F11030">
              <w:rPr>
                <w:rFonts w:eastAsia="Times New Roman"/>
                <w:szCs w:val="24"/>
                <w:lang w:val="es-CO"/>
              </w:rPr>
              <w:t>PyTorch</w:t>
            </w:r>
            <w:proofErr w:type="spellEnd"/>
          </w:p>
        </w:tc>
        <w:tc>
          <w:tcPr>
            <w:tcW w:w="2225" w:type="dxa"/>
            <w:tcBorders>
              <w:top w:val="nil"/>
              <w:left w:val="nil"/>
              <w:bottom w:val="nil"/>
              <w:right w:val="nil"/>
            </w:tcBorders>
            <w:vAlign w:val="center"/>
            <w:hideMark/>
          </w:tcPr>
          <w:p w14:paraId="5DAA16CA" w14:textId="77777777" w:rsidR="00335ECB" w:rsidRPr="00F11030" w:rsidRDefault="00335ECB" w:rsidP="00A443F8">
            <w:pPr>
              <w:spacing w:line="240" w:lineRule="auto"/>
              <w:jc w:val="left"/>
              <w:rPr>
                <w:rFonts w:eastAsia="Times New Roman"/>
                <w:szCs w:val="24"/>
              </w:rPr>
            </w:pPr>
            <w:r w:rsidRPr="00F11030">
              <w:rPr>
                <w:rFonts w:eastAsia="Times New Roman"/>
                <w:szCs w:val="24"/>
              </w:rPr>
              <w:t xml:space="preserve">Deep Learning y redes </w:t>
            </w:r>
            <w:proofErr w:type="spellStart"/>
            <w:r w:rsidRPr="00F11030">
              <w:rPr>
                <w:rFonts w:eastAsia="Times New Roman"/>
                <w:szCs w:val="24"/>
              </w:rPr>
              <w:t>neuronales</w:t>
            </w:r>
            <w:proofErr w:type="spellEnd"/>
          </w:p>
        </w:tc>
        <w:tc>
          <w:tcPr>
            <w:tcW w:w="1801" w:type="dxa"/>
            <w:tcBorders>
              <w:top w:val="nil"/>
              <w:left w:val="nil"/>
              <w:bottom w:val="nil"/>
              <w:right w:val="nil"/>
            </w:tcBorders>
            <w:vAlign w:val="center"/>
            <w:hideMark/>
          </w:tcPr>
          <w:p w14:paraId="61391CB2"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670EC648"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Favorece el diseño de modelos flexibles para análisis técnico y apoyo a la innovación en equipos de trabajo.</w:t>
            </w:r>
          </w:p>
        </w:tc>
      </w:tr>
      <w:tr w:rsidR="00335ECB" w:rsidRPr="00335ECB" w14:paraId="23B66F9F" w14:textId="77777777" w:rsidTr="00335ECB">
        <w:trPr>
          <w:trHeight w:val="978"/>
        </w:trPr>
        <w:tc>
          <w:tcPr>
            <w:tcW w:w="1828" w:type="dxa"/>
            <w:tcBorders>
              <w:top w:val="nil"/>
              <w:left w:val="nil"/>
              <w:bottom w:val="nil"/>
              <w:right w:val="nil"/>
            </w:tcBorders>
            <w:vAlign w:val="center"/>
            <w:hideMark/>
          </w:tcPr>
          <w:p w14:paraId="0604244C"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Python</w:t>
            </w:r>
          </w:p>
        </w:tc>
        <w:tc>
          <w:tcPr>
            <w:tcW w:w="2225" w:type="dxa"/>
            <w:tcBorders>
              <w:top w:val="nil"/>
              <w:left w:val="nil"/>
              <w:bottom w:val="nil"/>
              <w:right w:val="nil"/>
            </w:tcBorders>
            <w:vAlign w:val="center"/>
            <w:hideMark/>
          </w:tcPr>
          <w:p w14:paraId="67F135A6"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Programación para IA y análisis de datos</w:t>
            </w:r>
          </w:p>
        </w:tc>
        <w:tc>
          <w:tcPr>
            <w:tcW w:w="1801" w:type="dxa"/>
            <w:tcBorders>
              <w:top w:val="nil"/>
              <w:left w:val="nil"/>
              <w:bottom w:val="nil"/>
              <w:right w:val="nil"/>
            </w:tcBorders>
            <w:vAlign w:val="center"/>
            <w:hideMark/>
          </w:tcPr>
          <w:p w14:paraId="2BA40A6E"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4F30F1BB"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Sirve como base para automatizar análisis, </w:t>
            </w:r>
            <w:r>
              <w:rPr>
                <w:rFonts w:eastAsia="Times New Roman"/>
                <w:szCs w:val="24"/>
                <w:lang w:val="es-CO"/>
              </w:rPr>
              <w:t xml:space="preserve">al tiempo que permite </w:t>
            </w:r>
            <w:r w:rsidRPr="00F11030">
              <w:rPr>
                <w:rFonts w:eastAsia="Times New Roman"/>
                <w:szCs w:val="24"/>
                <w:lang w:val="es-CO"/>
              </w:rPr>
              <w:t>fortalecer capacidades digitales y ampliar la participación técnica del personal.</w:t>
            </w:r>
          </w:p>
        </w:tc>
      </w:tr>
      <w:tr w:rsidR="00335ECB" w:rsidRPr="00335ECB" w14:paraId="58E7BE92" w14:textId="77777777" w:rsidTr="00335ECB">
        <w:trPr>
          <w:trHeight w:val="978"/>
        </w:trPr>
        <w:tc>
          <w:tcPr>
            <w:tcW w:w="1828" w:type="dxa"/>
            <w:tcBorders>
              <w:top w:val="nil"/>
              <w:left w:val="nil"/>
              <w:bottom w:val="nil"/>
              <w:right w:val="nil"/>
            </w:tcBorders>
            <w:vAlign w:val="center"/>
            <w:hideMark/>
          </w:tcPr>
          <w:p w14:paraId="28E4F4B0"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AWS</w:t>
            </w:r>
          </w:p>
        </w:tc>
        <w:tc>
          <w:tcPr>
            <w:tcW w:w="2225" w:type="dxa"/>
            <w:tcBorders>
              <w:top w:val="nil"/>
              <w:left w:val="nil"/>
              <w:bottom w:val="nil"/>
              <w:right w:val="nil"/>
            </w:tcBorders>
            <w:vAlign w:val="center"/>
            <w:hideMark/>
          </w:tcPr>
          <w:p w14:paraId="728BDA2D"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Cómputo en la nube y despliegue</w:t>
            </w:r>
          </w:p>
        </w:tc>
        <w:tc>
          <w:tcPr>
            <w:tcW w:w="1801" w:type="dxa"/>
            <w:tcBorders>
              <w:top w:val="nil"/>
              <w:left w:val="nil"/>
              <w:bottom w:val="nil"/>
              <w:right w:val="nil"/>
            </w:tcBorders>
            <w:vAlign w:val="center"/>
            <w:hideMark/>
          </w:tcPr>
          <w:p w14:paraId="7A3DF32B"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35A6BE85"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Facilita el acceso escalable a recursos de IA, lo que puede ampliar su uso en empresas y equipos de trabajo.</w:t>
            </w:r>
          </w:p>
        </w:tc>
      </w:tr>
      <w:tr w:rsidR="00335ECB" w:rsidRPr="00335ECB" w14:paraId="5B74D37F" w14:textId="77777777" w:rsidTr="00335ECB">
        <w:trPr>
          <w:trHeight w:val="978"/>
        </w:trPr>
        <w:tc>
          <w:tcPr>
            <w:tcW w:w="1828" w:type="dxa"/>
            <w:tcBorders>
              <w:top w:val="nil"/>
              <w:left w:val="nil"/>
              <w:bottom w:val="nil"/>
              <w:right w:val="nil"/>
            </w:tcBorders>
            <w:vAlign w:val="center"/>
            <w:hideMark/>
          </w:tcPr>
          <w:p w14:paraId="4D86C11A"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Azure AI</w:t>
            </w:r>
          </w:p>
        </w:tc>
        <w:tc>
          <w:tcPr>
            <w:tcW w:w="2225" w:type="dxa"/>
            <w:tcBorders>
              <w:top w:val="nil"/>
              <w:left w:val="nil"/>
              <w:bottom w:val="nil"/>
              <w:right w:val="nil"/>
            </w:tcBorders>
            <w:vAlign w:val="center"/>
            <w:hideMark/>
          </w:tcPr>
          <w:p w14:paraId="45AAE906"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Plataforma de IA en la nube</w:t>
            </w:r>
          </w:p>
        </w:tc>
        <w:tc>
          <w:tcPr>
            <w:tcW w:w="1801" w:type="dxa"/>
            <w:tcBorders>
              <w:top w:val="nil"/>
              <w:left w:val="nil"/>
              <w:bottom w:val="nil"/>
              <w:right w:val="nil"/>
            </w:tcBorders>
            <w:vAlign w:val="center"/>
            <w:hideMark/>
          </w:tcPr>
          <w:p w14:paraId="48BA5835"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nil"/>
              <w:right w:val="nil"/>
            </w:tcBorders>
            <w:vAlign w:val="center"/>
            <w:hideMark/>
          </w:tcPr>
          <w:p w14:paraId="2FD6B89B"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Permite desplegar soluciones que mejoran coordinación, trazabilidad y soporte al personal en procesos productivos.</w:t>
            </w:r>
          </w:p>
        </w:tc>
      </w:tr>
      <w:tr w:rsidR="00335ECB" w:rsidRPr="00335ECB" w14:paraId="026E7FF8" w14:textId="77777777" w:rsidTr="00335ECB">
        <w:trPr>
          <w:trHeight w:val="978"/>
        </w:trPr>
        <w:tc>
          <w:tcPr>
            <w:tcW w:w="1828" w:type="dxa"/>
            <w:tcBorders>
              <w:top w:val="nil"/>
              <w:left w:val="nil"/>
              <w:bottom w:val="single" w:sz="4" w:space="0" w:color="auto"/>
              <w:right w:val="nil"/>
            </w:tcBorders>
            <w:vAlign w:val="center"/>
            <w:hideMark/>
          </w:tcPr>
          <w:p w14:paraId="2BE28A07"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AWS </w:t>
            </w:r>
            <w:proofErr w:type="spellStart"/>
            <w:r w:rsidRPr="00F11030">
              <w:rPr>
                <w:rFonts w:eastAsia="Times New Roman"/>
                <w:szCs w:val="24"/>
                <w:lang w:val="es-CO"/>
              </w:rPr>
              <w:t>SageMaker</w:t>
            </w:r>
            <w:proofErr w:type="spellEnd"/>
          </w:p>
        </w:tc>
        <w:tc>
          <w:tcPr>
            <w:tcW w:w="2225" w:type="dxa"/>
            <w:tcBorders>
              <w:top w:val="nil"/>
              <w:left w:val="nil"/>
              <w:bottom w:val="single" w:sz="4" w:space="0" w:color="auto"/>
              <w:right w:val="nil"/>
            </w:tcBorders>
            <w:vAlign w:val="center"/>
            <w:hideMark/>
          </w:tcPr>
          <w:p w14:paraId="2CD5EEAF"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Entrenamiento y despliegue de modelos</w:t>
            </w:r>
          </w:p>
        </w:tc>
        <w:tc>
          <w:tcPr>
            <w:tcW w:w="1801" w:type="dxa"/>
            <w:tcBorders>
              <w:top w:val="nil"/>
              <w:left w:val="nil"/>
              <w:bottom w:val="single" w:sz="4" w:space="0" w:color="auto"/>
              <w:right w:val="nil"/>
            </w:tcBorders>
            <w:vAlign w:val="center"/>
            <w:hideMark/>
          </w:tcPr>
          <w:p w14:paraId="263275A2"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 xml:space="preserve">Deep </w:t>
            </w:r>
            <w:proofErr w:type="spellStart"/>
            <w:r w:rsidRPr="00F11030">
              <w:rPr>
                <w:rFonts w:eastAsia="Times New Roman"/>
                <w:szCs w:val="24"/>
                <w:lang w:val="es-CO"/>
              </w:rPr>
              <w:t>Learning</w:t>
            </w:r>
            <w:proofErr w:type="spellEnd"/>
            <w:r w:rsidRPr="00F11030">
              <w:rPr>
                <w:rFonts w:eastAsia="Times New Roman"/>
                <w:szCs w:val="24"/>
                <w:lang w:val="es-CO"/>
              </w:rPr>
              <w:t xml:space="preserve"> e infraestructura</w:t>
            </w:r>
          </w:p>
        </w:tc>
        <w:tc>
          <w:tcPr>
            <w:tcW w:w="4525" w:type="dxa"/>
            <w:tcBorders>
              <w:top w:val="nil"/>
              <w:left w:val="nil"/>
              <w:bottom w:val="single" w:sz="4" w:space="0" w:color="auto"/>
              <w:right w:val="nil"/>
            </w:tcBorders>
            <w:vAlign w:val="center"/>
            <w:hideMark/>
          </w:tcPr>
          <w:p w14:paraId="78D79B52" w14:textId="77777777" w:rsidR="00335ECB" w:rsidRPr="00F11030" w:rsidRDefault="00335ECB" w:rsidP="00A443F8">
            <w:pPr>
              <w:spacing w:line="240" w:lineRule="auto"/>
              <w:jc w:val="left"/>
              <w:rPr>
                <w:rFonts w:eastAsia="Times New Roman"/>
                <w:szCs w:val="24"/>
                <w:lang w:val="es-CO"/>
              </w:rPr>
            </w:pPr>
            <w:r w:rsidRPr="00F11030">
              <w:rPr>
                <w:rFonts w:eastAsia="Times New Roman"/>
                <w:szCs w:val="24"/>
                <w:lang w:val="es-CO"/>
              </w:rPr>
              <w:t>Ayuda a implementar modelos que apoyan la seguridad laboral, el seguimiento de procesos y la estandarización operativa.</w:t>
            </w:r>
          </w:p>
        </w:tc>
      </w:tr>
    </w:tbl>
    <w:p w14:paraId="06FD1805" w14:textId="76FFB12D" w:rsidR="006A02A6" w:rsidRPr="00277B1C" w:rsidRDefault="006A02A6" w:rsidP="006A02A6">
      <w:pPr>
        <w:pStyle w:val="MDPI31text"/>
        <w:rPr>
          <w:lang w:val="es-CO"/>
        </w:rPr>
      </w:pPr>
      <w:r w:rsidRPr="00277B1C">
        <w:rPr>
          <w:lang w:val="es-CO"/>
        </w:rPr>
        <w:t>Nota: elaboración propia con base en autores citados</w:t>
      </w:r>
    </w:p>
    <w:p w14:paraId="57F9E426" w14:textId="2E31BDCD" w:rsidR="006A02A6" w:rsidRPr="00277B1C" w:rsidRDefault="006A02A6" w:rsidP="006A02A6">
      <w:pPr>
        <w:pStyle w:val="MDPI22heading2"/>
        <w:spacing w:before="240"/>
        <w:rPr>
          <w:noProof w:val="0"/>
          <w:lang w:val="es-CO"/>
        </w:rPr>
      </w:pPr>
      <w:r w:rsidRPr="00277B1C">
        <w:rPr>
          <w:noProof w:val="0"/>
          <w:lang w:val="es-CO"/>
        </w:rPr>
        <w:t>3.</w:t>
      </w:r>
      <w:r w:rsidR="00FF15AA" w:rsidRPr="00277B1C">
        <w:rPr>
          <w:noProof w:val="0"/>
          <w:lang w:val="es-CO"/>
        </w:rPr>
        <w:t>4</w:t>
      </w:r>
      <w:r w:rsidRPr="00277B1C">
        <w:rPr>
          <w:noProof w:val="0"/>
          <w:lang w:val="es-CO"/>
        </w:rPr>
        <w:t>. Retos y desafíos de implementar herramientas de IA en Manufactura</w:t>
      </w:r>
    </w:p>
    <w:p w14:paraId="59BD1508" w14:textId="1C86A113" w:rsidR="006A02A6" w:rsidRPr="00277B1C" w:rsidRDefault="00FF15AA" w:rsidP="006A02A6">
      <w:pPr>
        <w:pStyle w:val="MDPI31text"/>
        <w:rPr>
          <w:lang w:val="es-ES"/>
        </w:rPr>
      </w:pPr>
      <w:r w:rsidRPr="00277B1C">
        <w:rPr>
          <w:lang w:val="es-ES"/>
        </w:rPr>
        <w:t xml:space="preserve">Los retos y desafíos de implementar esas herramientas de IA siguen un patrón, ligado principalmente a la seguridad, vulnerabilidad, fallos y programación de la IA, sin embargo, son fácilmente solucionables. Para tener una noción más clara, la tabla </w:t>
      </w:r>
      <w:r w:rsidR="00277B1C" w:rsidRPr="00277B1C">
        <w:rPr>
          <w:lang w:val="es-ES"/>
        </w:rPr>
        <w:t>7</w:t>
      </w:r>
      <w:r w:rsidRPr="00277B1C">
        <w:rPr>
          <w:lang w:val="es-ES"/>
        </w:rPr>
        <w:t xml:space="preserve"> muestra dicha información de forma comparativa.</w:t>
      </w:r>
    </w:p>
    <w:p w14:paraId="32128DD5" w14:textId="77777777" w:rsidR="00FF15AA" w:rsidRPr="00277B1C" w:rsidRDefault="00FF15AA" w:rsidP="006A02A6">
      <w:pPr>
        <w:pStyle w:val="MDPI31text"/>
        <w:rPr>
          <w:lang w:val="es-ES"/>
        </w:rPr>
      </w:pPr>
    </w:p>
    <w:p w14:paraId="4A733F14" w14:textId="4310CBF2" w:rsidR="00FF15AA" w:rsidRDefault="00FF15AA" w:rsidP="006A02A6">
      <w:pPr>
        <w:pStyle w:val="MDPI31text"/>
        <w:rPr>
          <w:lang w:val="es-ES"/>
        </w:rPr>
      </w:pPr>
      <w:r w:rsidRPr="00277B1C">
        <w:rPr>
          <w:b/>
          <w:bCs/>
          <w:lang w:val="es-ES"/>
        </w:rPr>
        <w:t xml:space="preserve">Tabla </w:t>
      </w:r>
      <w:r w:rsidR="00277B1C" w:rsidRPr="00277B1C">
        <w:rPr>
          <w:b/>
          <w:bCs/>
          <w:lang w:val="es-ES"/>
        </w:rPr>
        <w:t>7</w:t>
      </w:r>
      <w:r w:rsidRPr="00277B1C">
        <w:rPr>
          <w:lang w:val="es-ES"/>
        </w:rPr>
        <w:t>. Retos y desafíos de implementar IA en Manufactura</w:t>
      </w:r>
    </w:p>
    <w:tbl>
      <w:tblPr>
        <w:tblW w:w="10360" w:type="dxa"/>
        <w:tblCellMar>
          <w:left w:w="70" w:type="dxa"/>
          <w:right w:w="70" w:type="dxa"/>
        </w:tblCellMar>
        <w:tblLook w:val="04A0" w:firstRow="1" w:lastRow="0" w:firstColumn="1" w:lastColumn="0" w:noHBand="0" w:noVBand="1"/>
      </w:tblPr>
      <w:tblGrid>
        <w:gridCol w:w="1985"/>
        <w:gridCol w:w="2044"/>
        <w:gridCol w:w="1749"/>
        <w:gridCol w:w="2469"/>
        <w:gridCol w:w="2113"/>
      </w:tblGrid>
      <w:tr w:rsidR="00335ECB" w14:paraId="1E232E72" w14:textId="77777777" w:rsidTr="00335ECB">
        <w:trPr>
          <w:trHeight w:val="953"/>
        </w:trPr>
        <w:tc>
          <w:tcPr>
            <w:tcW w:w="1985" w:type="dxa"/>
            <w:tcBorders>
              <w:top w:val="single" w:sz="4" w:space="0" w:color="auto"/>
              <w:left w:val="nil"/>
              <w:bottom w:val="single" w:sz="4" w:space="0" w:color="auto"/>
              <w:right w:val="nil"/>
            </w:tcBorders>
            <w:vAlign w:val="center"/>
          </w:tcPr>
          <w:p w14:paraId="4678404D" w14:textId="77777777" w:rsidR="00335ECB" w:rsidRDefault="00335ECB" w:rsidP="00335ECB">
            <w:pPr>
              <w:spacing w:line="240" w:lineRule="auto"/>
              <w:jc w:val="center"/>
              <w:rPr>
                <w:rFonts w:eastAsia="Times New Roman"/>
                <w:b/>
                <w:bCs/>
                <w:szCs w:val="24"/>
                <w:lang w:val="es-CO"/>
              </w:rPr>
            </w:pPr>
            <w:r>
              <w:rPr>
                <w:rFonts w:eastAsia="Times New Roman"/>
                <w:b/>
                <w:bCs/>
                <w:szCs w:val="24"/>
                <w:lang w:val="es-CO"/>
              </w:rPr>
              <w:t xml:space="preserve">Escenario que Genera el Reto o Desafío </w:t>
            </w:r>
          </w:p>
        </w:tc>
        <w:tc>
          <w:tcPr>
            <w:tcW w:w="2044" w:type="dxa"/>
            <w:tcBorders>
              <w:top w:val="single" w:sz="4" w:space="0" w:color="auto"/>
              <w:left w:val="nil"/>
              <w:bottom w:val="single" w:sz="4" w:space="0" w:color="auto"/>
              <w:right w:val="nil"/>
            </w:tcBorders>
            <w:vAlign w:val="center"/>
          </w:tcPr>
          <w:p w14:paraId="0E47B2A7" w14:textId="77777777" w:rsidR="00335ECB" w:rsidRDefault="00335ECB" w:rsidP="00335ECB">
            <w:pPr>
              <w:spacing w:line="240" w:lineRule="auto"/>
              <w:jc w:val="center"/>
              <w:rPr>
                <w:rFonts w:eastAsia="Times New Roman"/>
                <w:b/>
                <w:bCs/>
                <w:szCs w:val="24"/>
                <w:lang w:val="es-CO"/>
              </w:rPr>
            </w:pPr>
            <w:r>
              <w:rPr>
                <w:rFonts w:eastAsia="Times New Roman"/>
                <w:b/>
                <w:bCs/>
                <w:szCs w:val="24"/>
                <w:lang w:val="es-CO"/>
              </w:rPr>
              <w:t>Aportes conceptuales y metodológicos</w:t>
            </w:r>
          </w:p>
        </w:tc>
        <w:tc>
          <w:tcPr>
            <w:tcW w:w="1749" w:type="dxa"/>
            <w:tcBorders>
              <w:top w:val="single" w:sz="4" w:space="0" w:color="auto"/>
              <w:left w:val="nil"/>
              <w:bottom w:val="single" w:sz="4" w:space="0" w:color="auto"/>
              <w:right w:val="nil"/>
            </w:tcBorders>
            <w:vAlign w:val="center"/>
          </w:tcPr>
          <w:p w14:paraId="6F9D5AA0" w14:textId="77777777" w:rsidR="00335ECB" w:rsidRDefault="00335ECB" w:rsidP="00335ECB">
            <w:pPr>
              <w:spacing w:line="240" w:lineRule="auto"/>
              <w:jc w:val="center"/>
              <w:rPr>
                <w:rFonts w:eastAsia="Times New Roman"/>
                <w:b/>
                <w:bCs/>
                <w:szCs w:val="24"/>
                <w:lang w:val="es-CO"/>
              </w:rPr>
            </w:pPr>
            <w:r>
              <w:rPr>
                <w:rFonts w:eastAsia="Times New Roman"/>
                <w:b/>
                <w:bCs/>
                <w:szCs w:val="24"/>
                <w:lang w:val="es-CO"/>
              </w:rPr>
              <w:t>Contexto de la IA</w:t>
            </w:r>
          </w:p>
        </w:tc>
        <w:tc>
          <w:tcPr>
            <w:tcW w:w="2469" w:type="dxa"/>
            <w:tcBorders>
              <w:top w:val="single" w:sz="4" w:space="0" w:color="auto"/>
              <w:left w:val="nil"/>
              <w:bottom w:val="single" w:sz="4" w:space="0" w:color="auto"/>
              <w:right w:val="nil"/>
            </w:tcBorders>
            <w:vAlign w:val="center"/>
          </w:tcPr>
          <w:p w14:paraId="02AAA18B" w14:textId="77777777" w:rsidR="00335ECB" w:rsidRDefault="00335ECB" w:rsidP="00335ECB">
            <w:pPr>
              <w:spacing w:line="240" w:lineRule="auto"/>
              <w:jc w:val="center"/>
              <w:rPr>
                <w:rFonts w:eastAsia="Times New Roman"/>
                <w:b/>
                <w:bCs/>
                <w:szCs w:val="24"/>
                <w:lang w:val="es-CO"/>
              </w:rPr>
            </w:pPr>
            <w:r>
              <w:rPr>
                <w:rFonts w:eastAsia="Times New Roman"/>
                <w:b/>
                <w:bCs/>
                <w:szCs w:val="24"/>
                <w:lang w:val="es-CO"/>
              </w:rPr>
              <w:t>Reto y/o desafío en sostenibilidad en manufactura</w:t>
            </w:r>
          </w:p>
        </w:tc>
        <w:tc>
          <w:tcPr>
            <w:tcW w:w="2113" w:type="dxa"/>
            <w:tcBorders>
              <w:top w:val="single" w:sz="4" w:space="0" w:color="auto"/>
              <w:left w:val="nil"/>
              <w:bottom w:val="single" w:sz="4" w:space="0" w:color="auto"/>
              <w:right w:val="nil"/>
            </w:tcBorders>
            <w:vAlign w:val="center"/>
          </w:tcPr>
          <w:p w14:paraId="6703F6E2" w14:textId="77777777" w:rsidR="00335ECB" w:rsidRDefault="00335ECB" w:rsidP="00335ECB">
            <w:pPr>
              <w:spacing w:line="240" w:lineRule="auto"/>
              <w:jc w:val="center"/>
              <w:rPr>
                <w:rFonts w:eastAsia="Times New Roman"/>
                <w:b/>
                <w:bCs/>
                <w:szCs w:val="24"/>
                <w:lang w:val="es-CO"/>
              </w:rPr>
            </w:pPr>
            <w:r>
              <w:rPr>
                <w:rFonts w:eastAsia="Times New Roman"/>
                <w:b/>
                <w:bCs/>
                <w:szCs w:val="24"/>
                <w:lang w:val="es-CO"/>
              </w:rPr>
              <w:t xml:space="preserve">Autores Relacionan los argumentos </w:t>
            </w:r>
          </w:p>
        </w:tc>
      </w:tr>
      <w:tr w:rsidR="00335ECB" w14:paraId="1B6CAB91" w14:textId="77777777" w:rsidTr="00335ECB">
        <w:trPr>
          <w:trHeight w:val="1548"/>
        </w:trPr>
        <w:tc>
          <w:tcPr>
            <w:tcW w:w="1985" w:type="dxa"/>
            <w:tcBorders>
              <w:top w:val="nil"/>
              <w:left w:val="nil"/>
              <w:bottom w:val="nil"/>
              <w:right w:val="nil"/>
            </w:tcBorders>
            <w:vAlign w:val="center"/>
          </w:tcPr>
          <w:p w14:paraId="46B99CF0" w14:textId="77777777" w:rsidR="00335ECB" w:rsidRDefault="00335ECB" w:rsidP="00335ECB">
            <w:pPr>
              <w:spacing w:line="240" w:lineRule="auto"/>
              <w:jc w:val="left"/>
              <w:rPr>
                <w:rFonts w:eastAsia="Times New Roman"/>
                <w:szCs w:val="24"/>
                <w:lang w:val="es-CO"/>
              </w:rPr>
            </w:pPr>
            <w:r>
              <w:rPr>
                <w:rFonts w:eastAsia="Times New Roman"/>
                <w:szCs w:val="24"/>
                <w:lang w:val="es-CO"/>
              </w:rPr>
              <w:t>Gestión integral del riesgo en IA con ciclo de vida que podría afectar las operaciones.</w:t>
            </w:r>
          </w:p>
        </w:tc>
        <w:tc>
          <w:tcPr>
            <w:tcW w:w="2044" w:type="dxa"/>
            <w:tcBorders>
              <w:top w:val="nil"/>
              <w:left w:val="nil"/>
              <w:bottom w:val="nil"/>
              <w:right w:val="nil"/>
            </w:tcBorders>
            <w:vAlign w:val="center"/>
          </w:tcPr>
          <w:p w14:paraId="59C66EA4" w14:textId="77777777" w:rsidR="00335ECB" w:rsidRDefault="00335ECB" w:rsidP="00335ECB">
            <w:pPr>
              <w:spacing w:line="240" w:lineRule="auto"/>
              <w:jc w:val="left"/>
              <w:rPr>
                <w:rFonts w:eastAsia="Times New Roman"/>
                <w:szCs w:val="24"/>
                <w:lang w:val="es-CO"/>
              </w:rPr>
            </w:pPr>
            <w:r>
              <w:rPr>
                <w:rFonts w:eastAsia="Times New Roman"/>
                <w:szCs w:val="24"/>
                <w:lang w:val="es-CO"/>
              </w:rPr>
              <w:t>Identificación de riesgos por fase diseño entrenamiento, despliegue, monitoreo y controles verificables</w:t>
            </w:r>
          </w:p>
        </w:tc>
        <w:tc>
          <w:tcPr>
            <w:tcW w:w="1749" w:type="dxa"/>
            <w:tcBorders>
              <w:top w:val="nil"/>
              <w:left w:val="nil"/>
              <w:bottom w:val="nil"/>
              <w:right w:val="nil"/>
            </w:tcBorders>
            <w:vAlign w:val="center"/>
          </w:tcPr>
          <w:p w14:paraId="2C8F600C" w14:textId="77777777" w:rsidR="00335ECB" w:rsidRDefault="00335ECB" w:rsidP="00335ECB">
            <w:pPr>
              <w:spacing w:line="240" w:lineRule="auto"/>
              <w:jc w:val="left"/>
              <w:rPr>
                <w:rFonts w:eastAsia="Times New Roman"/>
                <w:szCs w:val="24"/>
                <w:lang w:val="es-CO"/>
              </w:rPr>
            </w:pPr>
            <w:r>
              <w:rPr>
                <w:rFonts w:eastAsia="Times New Roman"/>
                <w:szCs w:val="24"/>
                <w:lang w:val="es-CO"/>
              </w:rPr>
              <w:t>Transversal</w:t>
            </w:r>
          </w:p>
        </w:tc>
        <w:tc>
          <w:tcPr>
            <w:tcW w:w="2469" w:type="dxa"/>
            <w:tcBorders>
              <w:top w:val="nil"/>
              <w:left w:val="nil"/>
              <w:bottom w:val="nil"/>
              <w:right w:val="nil"/>
            </w:tcBorders>
            <w:vAlign w:val="center"/>
          </w:tcPr>
          <w:p w14:paraId="1364775E" w14:textId="77777777" w:rsidR="00335ECB" w:rsidRDefault="00335ECB" w:rsidP="00335ECB">
            <w:pPr>
              <w:spacing w:line="240" w:lineRule="auto"/>
              <w:jc w:val="left"/>
              <w:rPr>
                <w:rFonts w:eastAsia="Times New Roman"/>
                <w:szCs w:val="24"/>
                <w:lang w:val="es-CO"/>
              </w:rPr>
            </w:pPr>
            <w:r>
              <w:rPr>
                <w:rFonts w:eastAsia="Times New Roman"/>
                <w:szCs w:val="24"/>
                <w:lang w:val="es-CO"/>
              </w:rPr>
              <w:t>Falta de un esquema bien estructurado con proyectos de IA sin gestión formal, lo que puede generar decisiones que incrementen desperdicios, fallas y riesgos a personas y el medio ambiente.</w:t>
            </w:r>
          </w:p>
        </w:tc>
        <w:tc>
          <w:tcPr>
            <w:tcW w:w="2113" w:type="dxa"/>
            <w:tcBorders>
              <w:top w:val="nil"/>
              <w:left w:val="nil"/>
              <w:bottom w:val="nil"/>
              <w:right w:val="nil"/>
            </w:tcBorders>
            <w:vAlign w:val="center"/>
          </w:tcPr>
          <w:p w14:paraId="1043FDCF" w14:textId="77777777" w:rsidR="00335ECB" w:rsidRDefault="00335ECB" w:rsidP="00335ECB">
            <w:pPr>
              <w:spacing w:line="240" w:lineRule="auto"/>
              <w:jc w:val="left"/>
              <w:rPr>
                <w:rFonts w:eastAsia="Times New Roman"/>
                <w:szCs w:val="24"/>
                <w:lang w:val="it-IT"/>
              </w:rPr>
            </w:pPr>
            <w:r>
              <w:rPr>
                <w:rFonts w:eastAsia="Times New Roman"/>
                <w:szCs w:val="24"/>
                <w:lang w:val="it-IT"/>
              </w:rPr>
              <w:t xml:space="preserve">Srivastava (2025); Askr (2025); </w:t>
            </w:r>
            <w:bookmarkStart w:id="20" w:name="_Hlk226831719"/>
            <w:r>
              <w:rPr>
                <w:rFonts w:eastAsia="Times New Roman"/>
                <w:szCs w:val="24"/>
                <w:lang w:val="it-IT"/>
              </w:rPr>
              <w:t>Zhang (2025)</w:t>
            </w:r>
            <w:bookmarkEnd w:id="20"/>
          </w:p>
        </w:tc>
      </w:tr>
      <w:tr w:rsidR="00335ECB" w14:paraId="5F52FD72" w14:textId="77777777" w:rsidTr="00335ECB">
        <w:trPr>
          <w:trHeight w:val="1548"/>
        </w:trPr>
        <w:tc>
          <w:tcPr>
            <w:tcW w:w="1985" w:type="dxa"/>
            <w:tcBorders>
              <w:top w:val="nil"/>
              <w:left w:val="nil"/>
              <w:bottom w:val="nil"/>
              <w:right w:val="nil"/>
            </w:tcBorders>
            <w:vAlign w:val="center"/>
          </w:tcPr>
          <w:p w14:paraId="32FEAA73" w14:textId="77777777" w:rsidR="00335ECB" w:rsidRDefault="00335ECB" w:rsidP="00335ECB">
            <w:pPr>
              <w:spacing w:line="240" w:lineRule="auto"/>
              <w:jc w:val="left"/>
              <w:rPr>
                <w:rFonts w:eastAsia="Times New Roman"/>
                <w:szCs w:val="24"/>
                <w:lang w:val="es-CO"/>
              </w:rPr>
            </w:pPr>
            <w:r>
              <w:rPr>
                <w:rFonts w:eastAsia="Times New Roman"/>
                <w:szCs w:val="24"/>
                <w:lang w:val="es-CO"/>
              </w:rPr>
              <w:lastRenderedPageBreak/>
              <w:t xml:space="preserve">Calidad y representatividad de datos y sesgos para enviar lotes defectuosos o sesgos de datos para programar horarios y turnos de trabajo. </w:t>
            </w:r>
          </w:p>
        </w:tc>
        <w:tc>
          <w:tcPr>
            <w:tcW w:w="2044" w:type="dxa"/>
            <w:tcBorders>
              <w:top w:val="nil"/>
              <w:left w:val="nil"/>
              <w:bottom w:val="nil"/>
              <w:right w:val="nil"/>
            </w:tcBorders>
            <w:vAlign w:val="center"/>
          </w:tcPr>
          <w:p w14:paraId="6EDDD045" w14:textId="77777777" w:rsidR="00335ECB" w:rsidRDefault="00335ECB" w:rsidP="00335ECB">
            <w:pPr>
              <w:spacing w:line="240" w:lineRule="auto"/>
              <w:jc w:val="left"/>
              <w:rPr>
                <w:rFonts w:eastAsia="Times New Roman"/>
                <w:szCs w:val="24"/>
                <w:lang w:val="es-CO"/>
              </w:rPr>
            </w:pPr>
            <w:r>
              <w:rPr>
                <w:rFonts w:eastAsia="Times New Roman"/>
                <w:szCs w:val="24"/>
                <w:lang w:val="es-CO"/>
              </w:rPr>
              <w:t>Protocolos de limpieza, etiquetado, balanceo y auditoría de datos</w:t>
            </w:r>
          </w:p>
        </w:tc>
        <w:tc>
          <w:tcPr>
            <w:tcW w:w="1749" w:type="dxa"/>
            <w:tcBorders>
              <w:top w:val="nil"/>
              <w:left w:val="nil"/>
              <w:bottom w:val="nil"/>
              <w:right w:val="nil"/>
            </w:tcBorders>
            <w:vAlign w:val="center"/>
          </w:tcPr>
          <w:p w14:paraId="4E8BE6BE" w14:textId="77777777" w:rsidR="00335ECB" w:rsidRDefault="00335ECB" w:rsidP="00335ECB">
            <w:pPr>
              <w:spacing w:line="240" w:lineRule="auto"/>
              <w:jc w:val="left"/>
              <w:rPr>
                <w:rFonts w:eastAsia="Times New Roman"/>
                <w:szCs w:val="24"/>
                <w:lang w:val="es-CO"/>
              </w:rPr>
            </w:pPr>
            <w:r>
              <w:rPr>
                <w:rFonts w:eastAsia="Times New Roman"/>
                <w:szCs w:val="24"/>
                <w:lang w:val="es-CO"/>
              </w:rPr>
              <w:t>Pronóstico, calidad y mantenimiento</w:t>
            </w:r>
          </w:p>
        </w:tc>
        <w:tc>
          <w:tcPr>
            <w:tcW w:w="2469" w:type="dxa"/>
            <w:tcBorders>
              <w:top w:val="nil"/>
              <w:left w:val="nil"/>
              <w:bottom w:val="nil"/>
              <w:right w:val="nil"/>
            </w:tcBorders>
            <w:vAlign w:val="center"/>
          </w:tcPr>
          <w:p w14:paraId="681FF4A4" w14:textId="77777777" w:rsidR="00335ECB" w:rsidRDefault="00335ECB" w:rsidP="00335ECB">
            <w:pPr>
              <w:spacing w:line="240" w:lineRule="auto"/>
              <w:jc w:val="left"/>
              <w:rPr>
                <w:rFonts w:eastAsia="Times New Roman"/>
                <w:szCs w:val="24"/>
                <w:lang w:val="es-CO"/>
              </w:rPr>
            </w:pPr>
            <w:r>
              <w:rPr>
                <w:rFonts w:eastAsia="Times New Roman"/>
                <w:szCs w:val="24"/>
                <w:lang w:val="es-CO"/>
              </w:rPr>
              <w:t xml:space="preserve">Datos incompletos o sesgados que degradan modelos y pueden aumentar </w:t>
            </w:r>
            <w:proofErr w:type="spellStart"/>
            <w:r>
              <w:rPr>
                <w:rFonts w:eastAsia="Times New Roman"/>
                <w:szCs w:val="24"/>
                <w:lang w:val="es-CO"/>
              </w:rPr>
              <w:t>scrap</w:t>
            </w:r>
            <w:proofErr w:type="spellEnd"/>
            <w:r>
              <w:rPr>
                <w:rFonts w:eastAsia="Times New Roman"/>
                <w:szCs w:val="24"/>
                <w:lang w:val="es-CO"/>
              </w:rPr>
              <w:t xml:space="preserve">, reproceso y consumo energético por decisiones erróneas. Se da por malas datas, y residuos o pérdidas energéticas. También sesgos pueden afectar la producción por malas asignaciones laborales de turnos al no tener información veraz y clara. </w:t>
            </w:r>
          </w:p>
        </w:tc>
        <w:tc>
          <w:tcPr>
            <w:tcW w:w="2113" w:type="dxa"/>
            <w:tcBorders>
              <w:top w:val="nil"/>
              <w:left w:val="nil"/>
              <w:bottom w:val="nil"/>
              <w:right w:val="nil"/>
            </w:tcBorders>
            <w:vAlign w:val="center"/>
          </w:tcPr>
          <w:p w14:paraId="2CF92DD1" w14:textId="77777777" w:rsidR="00335ECB" w:rsidRDefault="00335ECB" w:rsidP="00335ECB">
            <w:pPr>
              <w:spacing w:line="240" w:lineRule="auto"/>
              <w:jc w:val="left"/>
              <w:rPr>
                <w:rFonts w:eastAsia="Times New Roman"/>
                <w:szCs w:val="24"/>
                <w:lang w:val="es-CO"/>
              </w:rPr>
            </w:pPr>
            <w:r>
              <w:rPr>
                <w:rFonts w:eastAsia="Times New Roman"/>
                <w:szCs w:val="24"/>
                <w:lang w:val="es-CO"/>
              </w:rPr>
              <w:t>Fera &amp; Spandonidis (2024)</w:t>
            </w:r>
          </w:p>
          <w:p w14:paraId="6E5F7687" w14:textId="77777777" w:rsidR="00335ECB" w:rsidRDefault="00335ECB" w:rsidP="00335ECB">
            <w:pPr>
              <w:spacing w:line="240" w:lineRule="auto"/>
              <w:jc w:val="left"/>
              <w:rPr>
                <w:rFonts w:eastAsia="Times New Roman"/>
                <w:szCs w:val="24"/>
                <w:lang w:val="es-CO"/>
              </w:rPr>
            </w:pPr>
            <w:r>
              <w:rPr>
                <w:rFonts w:eastAsia="Times New Roman"/>
                <w:szCs w:val="24"/>
                <w:lang w:val="es-CO"/>
              </w:rPr>
              <w:t>Gholami (2024)</w:t>
            </w:r>
          </w:p>
        </w:tc>
      </w:tr>
      <w:tr w:rsidR="00335ECB" w14:paraId="217C8110" w14:textId="77777777" w:rsidTr="00335ECB">
        <w:trPr>
          <w:trHeight w:val="1548"/>
        </w:trPr>
        <w:tc>
          <w:tcPr>
            <w:tcW w:w="1985" w:type="dxa"/>
            <w:tcBorders>
              <w:top w:val="nil"/>
              <w:left w:val="nil"/>
              <w:bottom w:val="nil"/>
              <w:right w:val="nil"/>
            </w:tcBorders>
            <w:vAlign w:val="center"/>
          </w:tcPr>
          <w:p w14:paraId="0DD1E78B" w14:textId="77777777" w:rsidR="00335ECB" w:rsidRDefault="00335ECB" w:rsidP="00335ECB">
            <w:pPr>
              <w:spacing w:line="240" w:lineRule="auto"/>
              <w:jc w:val="left"/>
              <w:rPr>
                <w:rFonts w:eastAsia="Times New Roman"/>
                <w:szCs w:val="24"/>
                <w:lang w:val="es-CO"/>
              </w:rPr>
            </w:pPr>
            <w:r>
              <w:rPr>
                <w:rFonts w:eastAsia="Times New Roman"/>
                <w:szCs w:val="24"/>
                <w:lang w:val="es-CO"/>
              </w:rPr>
              <w:t xml:space="preserve">Deriva de datos y concepto para tener fallos de producción, como un daño silencioso. </w:t>
            </w:r>
          </w:p>
        </w:tc>
        <w:tc>
          <w:tcPr>
            <w:tcW w:w="2044" w:type="dxa"/>
            <w:tcBorders>
              <w:top w:val="nil"/>
              <w:left w:val="nil"/>
              <w:bottom w:val="nil"/>
              <w:right w:val="nil"/>
            </w:tcBorders>
            <w:vAlign w:val="center"/>
          </w:tcPr>
          <w:p w14:paraId="48AC6CE7" w14:textId="77777777" w:rsidR="00335ECB" w:rsidRDefault="00335ECB" w:rsidP="00335ECB">
            <w:pPr>
              <w:spacing w:line="240" w:lineRule="auto"/>
              <w:jc w:val="left"/>
              <w:rPr>
                <w:rFonts w:eastAsia="Times New Roman"/>
                <w:szCs w:val="24"/>
                <w:lang w:val="es-CO"/>
              </w:rPr>
            </w:pPr>
            <w:r>
              <w:rPr>
                <w:rFonts w:eastAsia="Times New Roman"/>
                <w:szCs w:val="24"/>
                <w:lang w:val="es-CO"/>
              </w:rPr>
              <w:t>Detección de fallos, alarmas, reentrenamiento y pruebas de regresión</w:t>
            </w:r>
          </w:p>
        </w:tc>
        <w:tc>
          <w:tcPr>
            <w:tcW w:w="1749" w:type="dxa"/>
            <w:tcBorders>
              <w:top w:val="nil"/>
              <w:left w:val="nil"/>
              <w:bottom w:val="nil"/>
              <w:right w:val="nil"/>
            </w:tcBorders>
            <w:vAlign w:val="center"/>
          </w:tcPr>
          <w:p w14:paraId="19DAB69B" w14:textId="77777777" w:rsidR="00335ECB" w:rsidRDefault="00335ECB" w:rsidP="00335ECB">
            <w:pPr>
              <w:spacing w:line="240" w:lineRule="auto"/>
              <w:jc w:val="left"/>
              <w:rPr>
                <w:rFonts w:eastAsia="Times New Roman"/>
                <w:szCs w:val="24"/>
                <w:lang w:val="es-CO"/>
              </w:rPr>
            </w:pPr>
            <w:r>
              <w:rPr>
                <w:rFonts w:eastAsia="Times New Roman"/>
                <w:szCs w:val="24"/>
                <w:lang w:val="es-CO"/>
              </w:rPr>
              <w:t>Transversal</w:t>
            </w:r>
          </w:p>
        </w:tc>
        <w:tc>
          <w:tcPr>
            <w:tcW w:w="2469" w:type="dxa"/>
            <w:tcBorders>
              <w:top w:val="nil"/>
              <w:left w:val="nil"/>
              <w:bottom w:val="nil"/>
              <w:right w:val="nil"/>
            </w:tcBorders>
            <w:vAlign w:val="center"/>
          </w:tcPr>
          <w:p w14:paraId="769C263B" w14:textId="77777777" w:rsidR="00335ECB" w:rsidRDefault="00335ECB" w:rsidP="00335ECB">
            <w:pPr>
              <w:spacing w:line="240" w:lineRule="auto"/>
              <w:jc w:val="left"/>
              <w:rPr>
                <w:rFonts w:eastAsia="Times New Roman"/>
                <w:szCs w:val="24"/>
                <w:lang w:val="es-CO"/>
              </w:rPr>
            </w:pPr>
            <w:r>
              <w:rPr>
                <w:rFonts w:eastAsia="Times New Roman"/>
                <w:szCs w:val="24"/>
                <w:lang w:val="es-CO"/>
              </w:rPr>
              <w:t>El desempeño cae con cambios de proceso, demanda o materiales, sin monitoreo, el modelo falla “silenciosamente” afectando el funcionamiento y desarrollo general de la producción. El riesgo de sostenibilidad es que la empresa cree que está operando eficientemente (porque el modelo lo dice), cuando en realidad está desperdiciando recursos. Es un riesgo de falsa sensación de seguridad.</w:t>
            </w:r>
          </w:p>
        </w:tc>
        <w:tc>
          <w:tcPr>
            <w:tcW w:w="2113" w:type="dxa"/>
            <w:tcBorders>
              <w:top w:val="nil"/>
              <w:left w:val="nil"/>
              <w:bottom w:val="nil"/>
              <w:right w:val="nil"/>
            </w:tcBorders>
            <w:vAlign w:val="center"/>
          </w:tcPr>
          <w:p w14:paraId="5F73A20A" w14:textId="77777777" w:rsidR="00335ECB" w:rsidRDefault="00335ECB" w:rsidP="00335ECB">
            <w:pPr>
              <w:spacing w:line="240" w:lineRule="auto"/>
              <w:jc w:val="left"/>
              <w:rPr>
                <w:rFonts w:eastAsia="Times New Roman"/>
                <w:szCs w:val="24"/>
                <w:lang w:val="da-DK"/>
              </w:rPr>
            </w:pPr>
            <w:r>
              <w:rPr>
                <w:rFonts w:eastAsia="Times New Roman"/>
                <w:szCs w:val="24"/>
                <w:lang w:val="da-DK"/>
              </w:rPr>
              <w:t>Xue et al. (2025)</w:t>
            </w:r>
          </w:p>
          <w:p w14:paraId="721C362B" w14:textId="77777777" w:rsidR="00335ECB" w:rsidRDefault="00335ECB" w:rsidP="00335ECB">
            <w:pPr>
              <w:spacing w:line="240" w:lineRule="auto"/>
              <w:jc w:val="left"/>
              <w:rPr>
                <w:rFonts w:eastAsia="Times New Roman"/>
                <w:szCs w:val="24"/>
                <w:lang w:val="da-DK"/>
              </w:rPr>
            </w:pPr>
            <w:r>
              <w:rPr>
                <w:rFonts w:eastAsia="Times New Roman"/>
                <w:szCs w:val="24"/>
                <w:lang w:val="da-DK"/>
              </w:rPr>
              <w:t>Askr et al. (2025)</w:t>
            </w:r>
          </w:p>
          <w:p w14:paraId="3F56F5F9" w14:textId="77777777" w:rsidR="00335ECB" w:rsidRDefault="00335ECB" w:rsidP="00335ECB">
            <w:pPr>
              <w:spacing w:line="240" w:lineRule="auto"/>
              <w:jc w:val="left"/>
              <w:rPr>
                <w:rFonts w:eastAsia="Times New Roman"/>
                <w:noProof/>
                <w:szCs w:val="24"/>
                <w:lang w:val="es-CO"/>
              </w:rPr>
            </w:pPr>
            <w:bookmarkStart w:id="21" w:name="_Hlk226831771"/>
            <w:r w:rsidRPr="00EF4D38">
              <w:rPr>
                <w:rFonts w:eastAsia="Times New Roman"/>
                <w:noProof/>
                <w:szCs w:val="24"/>
                <w:lang w:val="es-CO"/>
              </w:rPr>
              <w:t>Landeta</w:t>
            </w:r>
            <w:r>
              <w:rPr>
                <w:rFonts w:eastAsia="Times New Roman"/>
                <w:noProof/>
                <w:szCs w:val="24"/>
                <w:lang w:val="es-CO"/>
              </w:rPr>
              <w:t xml:space="preserve"> et al. (</w:t>
            </w:r>
            <w:r w:rsidRPr="00EF4D38">
              <w:rPr>
                <w:rFonts w:eastAsia="Times New Roman"/>
                <w:noProof/>
                <w:szCs w:val="24"/>
                <w:lang w:val="es-CO"/>
              </w:rPr>
              <w:t>2023)</w:t>
            </w:r>
            <w:bookmarkEnd w:id="21"/>
          </w:p>
          <w:p w14:paraId="06273018" w14:textId="77777777" w:rsidR="00335ECB" w:rsidRDefault="00335ECB" w:rsidP="00335ECB">
            <w:pPr>
              <w:spacing w:line="240" w:lineRule="auto"/>
              <w:jc w:val="left"/>
              <w:rPr>
                <w:rFonts w:eastAsia="Times New Roman"/>
                <w:szCs w:val="24"/>
                <w:lang w:val="da-DK"/>
              </w:rPr>
            </w:pPr>
            <w:r w:rsidRPr="00EF4D38">
              <w:rPr>
                <w:rFonts w:eastAsia="Times New Roman"/>
                <w:noProof/>
                <w:szCs w:val="24"/>
                <w:lang w:val="es-CO"/>
              </w:rPr>
              <w:t>Yudhistira</w:t>
            </w:r>
            <w:r>
              <w:rPr>
                <w:rFonts w:eastAsia="Times New Roman"/>
                <w:noProof/>
                <w:szCs w:val="24"/>
                <w:lang w:val="es-CO"/>
              </w:rPr>
              <w:t xml:space="preserve"> et al. (</w:t>
            </w:r>
            <w:r w:rsidRPr="00EF4D38">
              <w:rPr>
                <w:rFonts w:eastAsia="Times New Roman"/>
                <w:noProof/>
                <w:szCs w:val="24"/>
                <w:lang w:val="es-CO"/>
              </w:rPr>
              <w:t>2024)</w:t>
            </w:r>
            <w:r>
              <w:rPr>
                <w:rFonts w:eastAsia="Times New Roman"/>
                <w:noProof/>
                <w:szCs w:val="24"/>
                <w:lang w:val="es-CO"/>
              </w:rPr>
              <w:t xml:space="preserve">, </w:t>
            </w:r>
            <w:r w:rsidRPr="007C66E2">
              <w:rPr>
                <w:rFonts w:eastAsia="Times New Roman"/>
                <w:noProof/>
                <w:szCs w:val="24"/>
                <w:lang w:val="es-CO"/>
              </w:rPr>
              <w:t>Patrício et al. (2024)</w:t>
            </w:r>
          </w:p>
          <w:p w14:paraId="286CCC02" w14:textId="77777777" w:rsidR="00335ECB" w:rsidRDefault="00335ECB" w:rsidP="00335ECB">
            <w:pPr>
              <w:spacing w:line="240" w:lineRule="auto"/>
              <w:jc w:val="left"/>
              <w:rPr>
                <w:rFonts w:eastAsia="Times New Roman"/>
                <w:szCs w:val="24"/>
                <w:lang w:val="da-DK"/>
              </w:rPr>
            </w:pPr>
          </w:p>
          <w:p w14:paraId="70DB208C" w14:textId="77777777" w:rsidR="00335ECB" w:rsidRDefault="00335ECB" w:rsidP="00335ECB">
            <w:pPr>
              <w:spacing w:line="240" w:lineRule="auto"/>
              <w:jc w:val="left"/>
              <w:rPr>
                <w:rFonts w:eastAsia="Times New Roman"/>
                <w:szCs w:val="24"/>
                <w:lang w:val="da-DK"/>
              </w:rPr>
            </w:pPr>
          </w:p>
        </w:tc>
      </w:tr>
      <w:tr w:rsidR="00335ECB" w14:paraId="3ED56F58" w14:textId="77777777" w:rsidTr="00335ECB">
        <w:trPr>
          <w:trHeight w:val="1548"/>
        </w:trPr>
        <w:tc>
          <w:tcPr>
            <w:tcW w:w="1985" w:type="dxa"/>
            <w:tcBorders>
              <w:top w:val="nil"/>
              <w:left w:val="nil"/>
              <w:bottom w:val="nil"/>
              <w:right w:val="nil"/>
            </w:tcBorders>
            <w:vAlign w:val="center"/>
          </w:tcPr>
          <w:p w14:paraId="4070135C" w14:textId="77777777" w:rsidR="00335ECB" w:rsidRDefault="00335ECB" w:rsidP="00335ECB">
            <w:pPr>
              <w:spacing w:line="240" w:lineRule="auto"/>
              <w:jc w:val="left"/>
              <w:rPr>
                <w:rFonts w:eastAsia="Times New Roman"/>
                <w:szCs w:val="24"/>
                <w:lang w:val="es-CO"/>
              </w:rPr>
            </w:pPr>
            <w:r>
              <w:rPr>
                <w:rFonts w:eastAsia="Times New Roman"/>
                <w:szCs w:val="24"/>
                <w:lang w:val="es-CO"/>
              </w:rPr>
              <w:t>Ciberseguridad</w:t>
            </w:r>
          </w:p>
        </w:tc>
        <w:tc>
          <w:tcPr>
            <w:tcW w:w="2044" w:type="dxa"/>
            <w:tcBorders>
              <w:top w:val="nil"/>
              <w:left w:val="nil"/>
              <w:bottom w:val="nil"/>
              <w:right w:val="nil"/>
            </w:tcBorders>
            <w:vAlign w:val="center"/>
          </w:tcPr>
          <w:p w14:paraId="26A39461" w14:textId="77777777" w:rsidR="00335ECB" w:rsidRDefault="00335ECB" w:rsidP="00335ECB">
            <w:pPr>
              <w:spacing w:line="240" w:lineRule="auto"/>
              <w:jc w:val="left"/>
              <w:rPr>
                <w:rFonts w:eastAsia="Times New Roman"/>
                <w:szCs w:val="24"/>
                <w:lang w:val="es-CO"/>
              </w:rPr>
            </w:pPr>
            <w:r>
              <w:rPr>
                <w:rFonts w:eastAsia="Times New Roman"/>
                <w:szCs w:val="24"/>
                <w:lang w:val="es-CO"/>
              </w:rPr>
              <w:t>Gestión del riesgo cibernético y arquitectura segura, lo cual afecta pro el robo de información, pero también afectando el proceso.</w:t>
            </w:r>
          </w:p>
        </w:tc>
        <w:tc>
          <w:tcPr>
            <w:tcW w:w="1749" w:type="dxa"/>
            <w:tcBorders>
              <w:top w:val="nil"/>
              <w:left w:val="nil"/>
              <w:bottom w:val="nil"/>
              <w:right w:val="nil"/>
            </w:tcBorders>
            <w:vAlign w:val="center"/>
          </w:tcPr>
          <w:p w14:paraId="6C800C8D" w14:textId="77777777" w:rsidR="00335ECB" w:rsidRDefault="00335ECB" w:rsidP="00335ECB">
            <w:pPr>
              <w:spacing w:line="240" w:lineRule="auto"/>
              <w:jc w:val="left"/>
              <w:rPr>
                <w:rFonts w:eastAsia="Times New Roman"/>
                <w:szCs w:val="24"/>
                <w:lang w:val="es-CO"/>
              </w:rPr>
            </w:pPr>
            <w:proofErr w:type="spellStart"/>
            <w:r>
              <w:rPr>
                <w:rFonts w:eastAsia="Times New Roman"/>
                <w:szCs w:val="24"/>
                <w:lang w:val="es-CO"/>
              </w:rPr>
              <w:t>IoT</w:t>
            </w:r>
            <w:proofErr w:type="spellEnd"/>
            <w:r>
              <w:rPr>
                <w:rFonts w:eastAsia="Times New Roman"/>
                <w:szCs w:val="24"/>
                <w:lang w:val="es-CO"/>
              </w:rPr>
              <w:t xml:space="preserve"> y control de ataques.</w:t>
            </w:r>
          </w:p>
        </w:tc>
        <w:tc>
          <w:tcPr>
            <w:tcW w:w="2469" w:type="dxa"/>
            <w:tcBorders>
              <w:top w:val="nil"/>
              <w:left w:val="nil"/>
              <w:bottom w:val="nil"/>
              <w:right w:val="nil"/>
            </w:tcBorders>
            <w:vAlign w:val="center"/>
          </w:tcPr>
          <w:p w14:paraId="076E69B9" w14:textId="77777777" w:rsidR="00335ECB" w:rsidRDefault="00335ECB" w:rsidP="00335ECB">
            <w:pPr>
              <w:spacing w:line="240" w:lineRule="auto"/>
              <w:jc w:val="left"/>
              <w:rPr>
                <w:rFonts w:eastAsia="Times New Roman"/>
                <w:szCs w:val="24"/>
                <w:lang w:val="es-CO"/>
              </w:rPr>
            </w:pPr>
            <w:r>
              <w:rPr>
                <w:rFonts w:eastAsia="Times New Roman"/>
                <w:szCs w:val="24"/>
                <w:lang w:val="es-CO"/>
              </w:rPr>
              <w:t>Ataques o brechas que pueden manipular datos y decisiones, aumentando riesgos de seguridad laboral, paradas, emisiones y pérdidas de material.</w:t>
            </w:r>
          </w:p>
        </w:tc>
        <w:tc>
          <w:tcPr>
            <w:tcW w:w="2113" w:type="dxa"/>
            <w:tcBorders>
              <w:top w:val="nil"/>
              <w:left w:val="nil"/>
              <w:bottom w:val="nil"/>
              <w:right w:val="nil"/>
            </w:tcBorders>
            <w:vAlign w:val="center"/>
          </w:tcPr>
          <w:p w14:paraId="31DA9249" w14:textId="77777777" w:rsidR="00335ECB" w:rsidRDefault="00335ECB" w:rsidP="00335ECB">
            <w:pPr>
              <w:spacing w:line="240" w:lineRule="auto"/>
              <w:jc w:val="left"/>
              <w:rPr>
                <w:rFonts w:eastAsia="Times New Roman"/>
                <w:szCs w:val="24"/>
                <w:lang w:val="es-CO"/>
              </w:rPr>
            </w:pPr>
            <w:r w:rsidRPr="007C66E2">
              <w:rPr>
                <w:rFonts w:eastAsia="Times New Roman"/>
                <w:szCs w:val="24"/>
                <w:lang w:val="es-CO"/>
              </w:rPr>
              <w:t>Pi et al. (2025)</w:t>
            </w:r>
            <w:r>
              <w:rPr>
                <w:rFonts w:eastAsia="Times New Roman"/>
                <w:szCs w:val="24"/>
                <w:lang w:val="es-CO"/>
              </w:rPr>
              <w:t xml:space="preserve">, </w:t>
            </w:r>
          </w:p>
          <w:p w14:paraId="292AB737" w14:textId="77777777" w:rsidR="00335ECB" w:rsidRDefault="00335ECB" w:rsidP="00335ECB">
            <w:pPr>
              <w:spacing w:line="240" w:lineRule="auto"/>
              <w:jc w:val="left"/>
              <w:rPr>
                <w:rFonts w:eastAsia="Times New Roman"/>
                <w:szCs w:val="24"/>
                <w:lang w:val="es-CO"/>
              </w:rPr>
            </w:pPr>
            <w:r>
              <w:rPr>
                <w:rFonts w:eastAsia="Times New Roman"/>
                <w:szCs w:val="24"/>
                <w:lang w:val="es-CO"/>
              </w:rPr>
              <w:t>Salinas et al. (2024)</w:t>
            </w:r>
          </w:p>
          <w:p w14:paraId="66C37166" w14:textId="77777777" w:rsidR="00335ECB" w:rsidRDefault="00335ECB" w:rsidP="00335ECB">
            <w:pPr>
              <w:spacing w:line="240" w:lineRule="auto"/>
              <w:jc w:val="left"/>
              <w:rPr>
                <w:rFonts w:eastAsia="Times New Roman"/>
                <w:szCs w:val="24"/>
                <w:lang w:val="es-CO"/>
              </w:rPr>
            </w:pPr>
            <w:r w:rsidRPr="00D4429B">
              <w:rPr>
                <w:rFonts w:eastAsia="Times New Roman"/>
                <w:noProof/>
                <w:szCs w:val="24"/>
                <w:lang w:val="es-CO"/>
              </w:rPr>
              <w:t xml:space="preserve">Mandičák </w:t>
            </w:r>
            <w:r>
              <w:rPr>
                <w:rFonts w:eastAsia="Times New Roman"/>
                <w:noProof/>
                <w:szCs w:val="24"/>
                <w:lang w:val="es-CO"/>
              </w:rPr>
              <w:t>et al. (</w:t>
            </w:r>
            <w:r w:rsidRPr="00D4429B">
              <w:rPr>
                <w:rFonts w:eastAsia="Times New Roman"/>
                <w:noProof/>
                <w:szCs w:val="24"/>
                <w:lang w:val="es-CO"/>
              </w:rPr>
              <w:t>2024)</w:t>
            </w:r>
          </w:p>
          <w:p w14:paraId="72E24DA3" w14:textId="77777777" w:rsidR="00335ECB" w:rsidRDefault="00335ECB" w:rsidP="00335ECB">
            <w:pPr>
              <w:spacing w:line="240" w:lineRule="auto"/>
              <w:jc w:val="left"/>
              <w:rPr>
                <w:rFonts w:eastAsia="Times New Roman"/>
                <w:szCs w:val="24"/>
                <w:lang w:val="es-CO"/>
              </w:rPr>
            </w:pPr>
          </w:p>
          <w:p w14:paraId="6EC96285" w14:textId="77777777" w:rsidR="00335ECB" w:rsidRDefault="00335ECB" w:rsidP="00335ECB">
            <w:pPr>
              <w:spacing w:line="240" w:lineRule="auto"/>
              <w:jc w:val="left"/>
              <w:rPr>
                <w:rFonts w:eastAsia="Times New Roman"/>
                <w:szCs w:val="24"/>
                <w:lang w:val="es-CO"/>
              </w:rPr>
            </w:pPr>
          </w:p>
        </w:tc>
      </w:tr>
      <w:tr w:rsidR="00335ECB" w14:paraId="6E2B52F6" w14:textId="77777777" w:rsidTr="00335ECB">
        <w:trPr>
          <w:trHeight w:val="1238"/>
        </w:trPr>
        <w:tc>
          <w:tcPr>
            <w:tcW w:w="1985" w:type="dxa"/>
            <w:tcBorders>
              <w:top w:val="nil"/>
              <w:left w:val="nil"/>
              <w:bottom w:val="nil"/>
              <w:right w:val="nil"/>
            </w:tcBorders>
            <w:vAlign w:val="center"/>
          </w:tcPr>
          <w:p w14:paraId="1D1D5385" w14:textId="77777777" w:rsidR="00335ECB" w:rsidRDefault="00335ECB" w:rsidP="00335ECB">
            <w:pPr>
              <w:spacing w:line="240" w:lineRule="auto"/>
              <w:jc w:val="left"/>
              <w:rPr>
                <w:rFonts w:eastAsia="Times New Roman"/>
                <w:szCs w:val="24"/>
                <w:lang w:val="es-CO"/>
              </w:rPr>
            </w:pPr>
            <w:r>
              <w:rPr>
                <w:rFonts w:eastAsia="Times New Roman"/>
                <w:szCs w:val="24"/>
                <w:lang w:val="es-CO"/>
              </w:rPr>
              <w:t>Trazabilidad de decisiones</w:t>
            </w:r>
          </w:p>
        </w:tc>
        <w:tc>
          <w:tcPr>
            <w:tcW w:w="2044" w:type="dxa"/>
            <w:tcBorders>
              <w:top w:val="nil"/>
              <w:left w:val="nil"/>
              <w:bottom w:val="nil"/>
              <w:right w:val="nil"/>
            </w:tcBorders>
            <w:vAlign w:val="center"/>
          </w:tcPr>
          <w:p w14:paraId="0919D2E9" w14:textId="77777777" w:rsidR="00335ECB" w:rsidRDefault="00335ECB" w:rsidP="00335ECB">
            <w:pPr>
              <w:spacing w:line="240" w:lineRule="auto"/>
              <w:jc w:val="left"/>
              <w:rPr>
                <w:rFonts w:eastAsia="Times New Roman"/>
                <w:szCs w:val="24"/>
                <w:lang w:val="es-CO"/>
              </w:rPr>
            </w:pPr>
            <w:r>
              <w:rPr>
                <w:rFonts w:eastAsia="Times New Roman"/>
                <w:szCs w:val="24"/>
                <w:lang w:val="es-CO"/>
              </w:rPr>
              <w:t>Métodos de explicación y validación con usuarios de las empresas. La IA no puede comprobarse que tome decisiones por sí sola.</w:t>
            </w:r>
          </w:p>
        </w:tc>
        <w:tc>
          <w:tcPr>
            <w:tcW w:w="1749" w:type="dxa"/>
            <w:tcBorders>
              <w:top w:val="nil"/>
              <w:left w:val="nil"/>
              <w:bottom w:val="nil"/>
              <w:right w:val="nil"/>
            </w:tcBorders>
            <w:vAlign w:val="center"/>
          </w:tcPr>
          <w:p w14:paraId="3EBCF3F6" w14:textId="77777777" w:rsidR="00335ECB" w:rsidRDefault="00335ECB" w:rsidP="00335ECB">
            <w:pPr>
              <w:spacing w:line="240" w:lineRule="auto"/>
              <w:jc w:val="left"/>
              <w:rPr>
                <w:rFonts w:eastAsia="Times New Roman"/>
                <w:szCs w:val="24"/>
                <w:lang w:val="es-CO"/>
              </w:rPr>
            </w:pPr>
            <w:r>
              <w:rPr>
                <w:rFonts w:eastAsia="Times New Roman"/>
                <w:szCs w:val="24"/>
                <w:lang w:val="es-CO"/>
              </w:rPr>
              <w:t>Calidad, control, seguridad</w:t>
            </w:r>
          </w:p>
        </w:tc>
        <w:tc>
          <w:tcPr>
            <w:tcW w:w="2469" w:type="dxa"/>
            <w:tcBorders>
              <w:top w:val="nil"/>
              <w:left w:val="nil"/>
              <w:bottom w:val="nil"/>
              <w:right w:val="nil"/>
            </w:tcBorders>
            <w:vAlign w:val="center"/>
          </w:tcPr>
          <w:p w14:paraId="71E7EA7F" w14:textId="77777777" w:rsidR="00335ECB" w:rsidRDefault="00335ECB" w:rsidP="00335ECB">
            <w:pPr>
              <w:spacing w:line="240" w:lineRule="auto"/>
              <w:jc w:val="left"/>
              <w:rPr>
                <w:rFonts w:eastAsia="Times New Roman"/>
                <w:szCs w:val="24"/>
                <w:lang w:val="es-CO"/>
              </w:rPr>
            </w:pPr>
            <w:r>
              <w:rPr>
                <w:rFonts w:eastAsia="Times New Roman"/>
                <w:szCs w:val="24"/>
                <w:lang w:val="es-CO"/>
              </w:rPr>
              <w:t>Caja negra que reduce confianza y complica acciones como la auditoría, cumplimiento y mejora continua de la operación que puede bloquear o encubrir fallas.</w:t>
            </w:r>
          </w:p>
        </w:tc>
        <w:tc>
          <w:tcPr>
            <w:tcW w:w="2113" w:type="dxa"/>
            <w:tcBorders>
              <w:top w:val="nil"/>
              <w:left w:val="nil"/>
              <w:bottom w:val="nil"/>
              <w:right w:val="nil"/>
            </w:tcBorders>
            <w:vAlign w:val="center"/>
          </w:tcPr>
          <w:p w14:paraId="691C0AF0" w14:textId="77777777" w:rsidR="00335ECB" w:rsidRDefault="00335ECB" w:rsidP="00335ECB">
            <w:pPr>
              <w:spacing w:line="240" w:lineRule="auto"/>
              <w:jc w:val="left"/>
              <w:rPr>
                <w:rFonts w:eastAsia="Times New Roman"/>
                <w:szCs w:val="24"/>
                <w:lang w:val="it-IT"/>
              </w:rPr>
            </w:pPr>
            <w:r>
              <w:rPr>
                <w:rFonts w:eastAsia="Times New Roman"/>
                <w:szCs w:val="24"/>
                <w:lang w:val="it-IT"/>
              </w:rPr>
              <w:t>Farooq et al. (2024)</w:t>
            </w:r>
          </w:p>
          <w:p w14:paraId="73DC7C51" w14:textId="77777777" w:rsidR="00335ECB" w:rsidRDefault="00335ECB" w:rsidP="00335ECB">
            <w:pPr>
              <w:spacing w:line="240" w:lineRule="auto"/>
              <w:jc w:val="left"/>
              <w:rPr>
                <w:rFonts w:eastAsia="Times New Roman"/>
                <w:szCs w:val="24"/>
                <w:lang w:val="it-IT"/>
              </w:rPr>
            </w:pPr>
            <w:r>
              <w:rPr>
                <w:rFonts w:eastAsia="Times New Roman"/>
                <w:szCs w:val="24"/>
                <w:lang w:val="it-IT"/>
              </w:rPr>
              <w:t>Ali et al. (2025)</w:t>
            </w:r>
          </w:p>
          <w:p w14:paraId="6C9A152D" w14:textId="77777777" w:rsidR="00335ECB" w:rsidRDefault="00335ECB" w:rsidP="00335ECB">
            <w:pPr>
              <w:spacing w:line="240" w:lineRule="auto"/>
              <w:jc w:val="left"/>
              <w:rPr>
                <w:rFonts w:eastAsia="Times New Roman"/>
                <w:szCs w:val="24"/>
                <w:lang w:val="it-IT"/>
              </w:rPr>
            </w:pPr>
          </w:p>
        </w:tc>
      </w:tr>
      <w:tr w:rsidR="00335ECB" w14:paraId="0360412B" w14:textId="77777777" w:rsidTr="00335ECB">
        <w:trPr>
          <w:trHeight w:val="1548"/>
        </w:trPr>
        <w:tc>
          <w:tcPr>
            <w:tcW w:w="1985" w:type="dxa"/>
            <w:tcBorders>
              <w:top w:val="nil"/>
              <w:left w:val="nil"/>
              <w:bottom w:val="nil"/>
              <w:right w:val="nil"/>
            </w:tcBorders>
            <w:vAlign w:val="center"/>
          </w:tcPr>
          <w:p w14:paraId="0F1A8BB3" w14:textId="77777777" w:rsidR="00335ECB" w:rsidRDefault="00335ECB" w:rsidP="00335ECB">
            <w:pPr>
              <w:spacing w:line="240" w:lineRule="auto"/>
              <w:jc w:val="left"/>
              <w:rPr>
                <w:rFonts w:eastAsia="Times New Roman"/>
                <w:szCs w:val="24"/>
                <w:lang w:val="es-CO"/>
              </w:rPr>
            </w:pPr>
            <w:r>
              <w:rPr>
                <w:rFonts w:eastAsia="Times New Roman"/>
                <w:szCs w:val="24"/>
                <w:lang w:val="es-CO"/>
              </w:rPr>
              <w:lastRenderedPageBreak/>
              <w:t>Privacidad y vigilancia laboral</w:t>
            </w:r>
          </w:p>
        </w:tc>
        <w:tc>
          <w:tcPr>
            <w:tcW w:w="2044" w:type="dxa"/>
            <w:tcBorders>
              <w:top w:val="nil"/>
              <w:left w:val="nil"/>
              <w:bottom w:val="nil"/>
              <w:right w:val="nil"/>
            </w:tcBorders>
            <w:vAlign w:val="center"/>
          </w:tcPr>
          <w:p w14:paraId="086E0DE6" w14:textId="77777777" w:rsidR="00335ECB" w:rsidRDefault="00335ECB" w:rsidP="00335ECB">
            <w:pPr>
              <w:spacing w:line="240" w:lineRule="auto"/>
              <w:jc w:val="left"/>
              <w:rPr>
                <w:rFonts w:eastAsia="Times New Roman"/>
                <w:szCs w:val="24"/>
                <w:lang w:val="es-CO"/>
              </w:rPr>
            </w:pPr>
            <w:r>
              <w:rPr>
                <w:rFonts w:eastAsia="Times New Roman"/>
                <w:szCs w:val="24"/>
                <w:lang w:val="es-CO"/>
              </w:rPr>
              <w:t>Minimización de datos, límites de uso, transparencia y consentimiento de datos e información sensible.</w:t>
            </w:r>
          </w:p>
        </w:tc>
        <w:tc>
          <w:tcPr>
            <w:tcW w:w="1749" w:type="dxa"/>
            <w:tcBorders>
              <w:top w:val="nil"/>
              <w:left w:val="nil"/>
              <w:bottom w:val="nil"/>
              <w:right w:val="nil"/>
            </w:tcBorders>
            <w:vAlign w:val="center"/>
          </w:tcPr>
          <w:p w14:paraId="0117E90E" w14:textId="77777777" w:rsidR="00335ECB" w:rsidRDefault="00335ECB" w:rsidP="00335ECB">
            <w:pPr>
              <w:spacing w:line="240" w:lineRule="auto"/>
              <w:jc w:val="left"/>
              <w:rPr>
                <w:rFonts w:eastAsia="Times New Roman"/>
                <w:szCs w:val="24"/>
                <w:lang w:val="es-CO"/>
              </w:rPr>
            </w:pPr>
            <w:r>
              <w:rPr>
                <w:rFonts w:eastAsia="Times New Roman"/>
                <w:szCs w:val="24"/>
                <w:lang w:val="es-CO"/>
              </w:rPr>
              <w:t>Sensores y visión para seguridad y eficiencia</w:t>
            </w:r>
          </w:p>
        </w:tc>
        <w:tc>
          <w:tcPr>
            <w:tcW w:w="2469" w:type="dxa"/>
            <w:tcBorders>
              <w:top w:val="nil"/>
              <w:left w:val="nil"/>
              <w:bottom w:val="nil"/>
              <w:right w:val="nil"/>
            </w:tcBorders>
            <w:vAlign w:val="center"/>
          </w:tcPr>
          <w:p w14:paraId="0D546FEB" w14:textId="77777777" w:rsidR="00335ECB" w:rsidRDefault="00335ECB" w:rsidP="00335ECB">
            <w:pPr>
              <w:spacing w:line="240" w:lineRule="auto"/>
              <w:jc w:val="left"/>
              <w:rPr>
                <w:rFonts w:eastAsia="Times New Roman"/>
                <w:szCs w:val="24"/>
                <w:lang w:val="es-CO"/>
              </w:rPr>
            </w:pPr>
            <w:r>
              <w:rPr>
                <w:rFonts w:eastAsia="Times New Roman"/>
                <w:szCs w:val="24"/>
                <w:lang w:val="es-CO"/>
              </w:rPr>
              <w:t xml:space="preserve">Riesgo social por una percepción de vigilancia y afectación de derechos, con un deterioro de clima laboral. Esto afecta el bienestar del trabajador también por no poder estar tranquilo en su puesto de trabajo. </w:t>
            </w:r>
          </w:p>
        </w:tc>
        <w:tc>
          <w:tcPr>
            <w:tcW w:w="2113" w:type="dxa"/>
            <w:tcBorders>
              <w:top w:val="nil"/>
              <w:left w:val="nil"/>
              <w:bottom w:val="nil"/>
              <w:right w:val="nil"/>
            </w:tcBorders>
            <w:vAlign w:val="center"/>
          </w:tcPr>
          <w:p w14:paraId="7B5635D4" w14:textId="77777777" w:rsidR="00335ECB" w:rsidRDefault="00335ECB" w:rsidP="00335ECB">
            <w:pPr>
              <w:spacing w:line="240" w:lineRule="auto"/>
              <w:jc w:val="left"/>
              <w:rPr>
                <w:rFonts w:eastAsia="Times New Roman"/>
                <w:szCs w:val="24"/>
                <w:lang w:val="da-DK"/>
              </w:rPr>
            </w:pPr>
            <w:bookmarkStart w:id="22" w:name="_Hlk226831803"/>
            <w:r>
              <w:rPr>
                <w:rFonts w:eastAsia="Times New Roman"/>
                <w:szCs w:val="24"/>
                <w:lang w:val="da-DK"/>
              </w:rPr>
              <w:t xml:space="preserve">Guerdis (2022) </w:t>
            </w:r>
          </w:p>
          <w:bookmarkEnd w:id="22"/>
          <w:p w14:paraId="355BF8D8" w14:textId="77777777" w:rsidR="00335ECB" w:rsidRDefault="00335ECB" w:rsidP="00335ECB">
            <w:pPr>
              <w:spacing w:line="240" w:lineRule="auto"/>
              <w:jc w:val="left"/>
              <w:rPr>
                <w:rFonts w:eastAsia="Times New Roman"/>
                <w:szCs w:val="24"/>
                <w:lang w:val="da-DK"/>
              </w:rPr>
            </w:pPr>
            <w:r>
              <w:rPr>
                <w:rFonts w:eastAsia="Times New Roman"/>
                <w:szCs w:val="24"/>
                <w:lang w:val="da-DK"/>
              </w:rPr>
              <w:t xml:space="preserve">García et al. (2024), Han et al. (2025), </w:t>
            </w:r>
            <w:bookmarkStart w:id="23" w:name="_Hlk226832114"/>
            <w:r w:rsidRPr="003852D4">
              <w:rPr>
                <w:rFonts w:eastAsia="Times New Roman"/>
                <w:szCs w:val="24"/>
                <w:lang w:val="da-DK"/>
              </w:rPr>
              <w:t>Ateş</w:t>
            </w:r>
            <w:r>
              <w:rPr>
                <w:rFonts w:eastAsia="Times New Roman"/>
                <w:szCs w:val="24"/>
                <w:lang w:val="da-DK"/>
              </w:rPr>
              <w:t xml:space="preserve"> et al. (2021)</w:t>
            </w:r>
            <w:bookmarkEnd w:id="23"/>
          </w:p>
          <w:p w14:paraId="24664B37" w14:textId="77777777" w:rsidR="00335ECB" w:rsidRDefault="00335ECB" w:rsidP="00335ECB">
            <w:pPr>
              <w:spacing w:line="240" w:lineRule="auto"/>
              <w:jc w:val="left"/>
              <w:rPr>
                <w:rFonts w:eastAsia="Times New Roman"/>
                <w:szCs w:val="24"/>
                <w:lang w:val="da-DK"/>
              </w:rPr>
            </w:pPr>
          </w:p>
        </w:tc>
      </w:tr>
      <w:tr w:rsidR="00335ECB" w14:paraId="2D3C340F" w14:textId="77777777" w:rsidTr="00335ECB">
        <w:trPr>
          <w:trHeight w:val="1548"/>
        </w:trPr>
        <w:tc>
          <w:tcPr>
            <w:tcW w:w="1985" w:type="dxa"/>
            <w:tcBorders>
              <w:top w:val="nil"/>
              <w:left w:val="nil"/>
              <w:bottom w:val="nil"/>
              <w:right w:val="nil"/>
            </w:tcBorders>
            <w:vAlign w:val="center"/>
          </w:tcPr>
          <w:p w14:paraId="1EB0CD57" w14:textId="77777777" w:rsidR="00335ECB" w:rsidRDefault="00335ECB" w:rsidP="00335ECB">
            <w:pPr>
              <w:spacing w:line="240" w:lineRule="auto"/>
              <w:jc w:val="left"/>
              <w:rPr>
                <w:rFonts w:eastAsia="Times New Roman"/>
                <w:szCs w:val="24"/>
                <w:lang w:val="es-CO"/>
              </w:rPr>
            </w:pPr>
            <w:r>
              <w:rPr>
                <w:rFonts w:eastAsia="Times New Roman"/>
                <w:szCs w:val="24"/>
                <w:lang w:val="es-CO"/>
              </w:rPr>
              <w:t>Brecha de habilidades y cambio en la empresa.</w:t>
            </w:r>
          </w:p>
        </w:tc>
        <w:tc>
          <w:tcPr>
            <w:tcW w:w="2044" w:type="dxa"/>
            <w:tcBorders>
              <w:top w:val="nil"/>
              <w:left w:val="nil"/>
              <w:bottom w:val="nil"/>
              <w:right w:val="nil"/>
            </w:tcBorders>
            <w:vAlign w:val="center"/>
          </w:tcPr>
          <w:p w14:paraId="7FC2375A" w14:textId="77777777" w:rsidR="00335ECB" w:rsidRDefault="00335ECB" w:rsidP="00335ECB">
            <w:pPr>
              <w:spacing w:line="240" w:lineRule="auto"/>
              <w:jc w:val="left"/>
              <w:rPr>
                <w:rFonts w:eastAsia="Times New Roman"/>
                <w:szCs w:val="24"/>
                <w:lang w:val="es-CO"/>
              </w:rPr>
            </w:pPr>
            <w:r>
              <w:rPr>
                <w:rFonts w:eastAsia="Times New Roman"/>
                <w:szCs w:val="24"/>
                <w:lang w:val="es-CO"/>
              </w:rPr>
              <w:t>Planes de formación y gestión del cambio para que el personal pueda estar en condición de manipular y programar la IA.</w:t>
            </w:r>
          </w:p>
        </w:tc>
        <w:tc>
          <w:tcPr>
            <w:tcW w:w="1749" w:type="dxa"/>
            <w:tcBorders>
              <w:top w:val="nil"/>
              <w:left w:val="nil"/>
              <w:bottom w:val="nil"/>
              <w:right w:val="nil"/>
            </w:tcBorders>
            <w:vAlign w:val="center"/>
          </w:tcPr>
          <w:p w14:paraId="58D2731A" w14:textId="77777777" w:rsidR="00335ECB" w:rsidRDefault="00335ECB" w:rsidP="00335ECB">
            <w:pPr>
              <w:spacing w:line="240" w:lineRule="auto"/>
              <w:jc w:val="left"/>
              <w:rPr>
                <w:rFonts w:eastAsia="Times New Roman"/>
                <w:szCs w:val="24"/>
                <w:lang w:val="es-CO"/>
              </w:rPr>
            </w:pPr>
            <w:r>
              <w:rPr>
                <w:rFonts w:eastAsia="Times New Roman"/>
                <w:szCs w:val="24"/>
                <w:lang w:val="es-CO"/>
              </w:rPr>
              <w:t>Transversal</w:t>
            </w:r>
          </w:p>
        </w:tc>
        <w:tc>
          <w:tcPr>
            <w:tcW w:w="2469" w:type="dxa"/>
            <w:tcBorders>
              <w:top w:val="nil"/>
              <w:left w:val="nil"/>
              <w:bottom w:val="nil"/>
              <w:right w:val="nil"/>
            </w:tcBorders>
            <w:vAlign w:val="center"/>
          </w:tcPr>
          <w:p w14:paraId="1C968C95" w14:textId="77777777" w:rsidR="00335ECB" w:rsidRDefault="00335ECB" w:rsidP="00335ECB">
            <w:pPr>
              <w:spacing w:line="240" w:lineRule="auto"/>
              <w:jc w:val="left"/>
              <w:rPr>
                <w:rFonts w:eastAsia="Times New Roman"/>
                <w:szCs w:val="24"/>
                <w:lang w:val="es-CO"/>
              </w:rPr>
            </w:pPr>
            <w:r>
              <w:rPr>
                <w:rFonts w:eastAsia="Times New Roman"/>
                <w:szCs w:val="24"/>
                <w:lang w:val="es-CO"/>
              </w:rPr>
              <w:t xml:space="preserve">Falta de capacidades impide implementar y operar IA correctamente, porque aumenta errores, resistencia y baja realización de beneficios sostenibles. El riesgo que deriva de </w:t>
            </w:r>
            <w:proofErr w:type="gramStart"/>
            <w:r>
              <w:rPr>
                <w:rFonts w:eastAsia="Times New Roman"/>
                <w:szCs w:val="24"/>
                <w:lang w:val="es-CO"/>
              </w:rPr>
              <w:t>esto,</w:t>
            </w:r>
            <w:proofErr w:type="gramEnd"/>
            <w:r>
              <w:rPr>
                <w:rFonts w:eastAsia="Times New Roman"/>
                <w:szCs w:val="24"/>
                <w:lang w:val="es-CO"/>
              </w:rPr>
              <w:t xml:space="preserve"> se da en la exclusión laboral. </w:t>
            </w:r>
          </w:p>
        </w:tc>
        <w:tc>
          <w:tcPr>
            <w:tcW w:w="2113" w:type="dxa"/>
            <w:tcBorders>
              <w:top w:val="nil"/>
              <w:left w:val="nil"/>
              <w:bottom w:val="nil"/>
              <w:right w:val="nil"/>
            </w:tcBorders>
            <w:vAlign w:val="center"/>
          </w:tcPr>
          <w:p w14:paraId="569BE554" w14:textId="77777777" w:rsidR="00335ECB" w:rsidRDefault="00335ECB" w:rsidP="00335ECB">
            <w:pPr>
              <w:spacing w:line="240" w:lineRule="auto"/>
              <w:jc w:val="left"/>
              <w:rPr>
                <w:rFonts w:eastAsia="Times New Roman"/>
                <w:szCs w:val="24"/>
              </w:rPr>
            </w:pPr>
            <w:proofErr w:type="spellStart"/>
            <w:r>
              <w:rPr>
                <w:rFonts w:eastAsia="Times New Roman"/>
                <w:szCs w:val="24"/>
              </w:rPr>
              <w:t>Guerdis</w:t>
            </w:r>
            <w:proofErr w:type="spellEnd"/>
            <w:r>
              <w:rPr>
                <w:rFonts w:eastAsia="Times New Roman"/>
                <w:szCs w:val="24"/>
              </w:rPr>
              <w:t xml:space="preserve"> (2022)</w:t>
            </w:r>
          </w:p>
          <w:p w14:paraId="35B9A002" w14:textId="77777777" w:rsidR="00335ECB" w:rsidRDefault="00335ECB" w:rsidP="00335ECB">
            <w:pPr>
              <w:spacing w:line="240" w:lineRule="auto"/>
              <w:jc w:val="left"/>
              <w:rPr>
                <w:rFonts w:eastAsia="Times New Roman"/>
                <w:szCs w:val="24"/>
                <w:lang w:val="es-CO"/>
              </w:rPr>
            </w:pPr>
            <w:bookmarkStart w:id="24" w:name="_Hlk226831828"/>
            <w:proofErr w:type="spellStart"/>
            <w:r>
              <w:rPr>
                <w:rFonts w:eastAsia="Times New Roman"/>
                <w:szCs w:val="24"/>
              </w:rPr>
              <w:t>Pimenow</w:t>
            </w:r>
            <w:proofErr w:type="spellEnd"/>
            <w:r>
              <w:rPr>
                <w:rFonts w:eastAsia="Times New Roman"/>
                <w:szCs w:val="24"/>
              </w:rPr>
              <w:t xml:space="preserve"> et al. (2025)</w:t>
            </w:r>
            <w:bookmarkEnd w:id="24"/>
          </w:p>
        </w:tc>
      </w:tr>
      <w:tr w:rsidR="00335ECB" w14:paraId="4F96DD3C" w14:textId="77777777" w:rsidTr="00335ECB">
        <w:trPr>
          <w:trHeight w:val="1859"/>
        </w:trPr>
        <w:tc>
          <w:tcPr>
            <w:tcW w:w="1985" w:type="dxa"/>
            <w:tcBorders>
              <w:top w:val="nil"/>
              <w:left w:val="nil"/>
              <w:bottom w:val="nil"/>
              <w:right w:val="nil"/>
            </w:tcBorders>
            <w:vAlign w:val="center"/>
          </w:tcPr>
          <w:p w14:paraId="79A5FA4A" w14:textId="77777777" w:rsidR="00335ECB" w:rsidRDefault="00335ECB" w:rsidP="00335ECB">
            <w:pPr>
              <w:spacing w:line="240" w:lineRule="auto"/>
              <w:jc w:val="left"/>
              <w:rPr>
                <w:rFonts w:eastAsia="Times New Roman"/>
                <w:szCs w:val="24"/>
                <w:lang w:val="es-CO"/>
              </w:rPr>
            </w:pPr>
            <w:r>
              <w:rPr>
                <w:rFonts w:eastAsia="Times New Roman"/>
                <w:szCs w:val="24"/>
                <w:lang w:val="es-CO"/>
              </w:rPr>
              <w:t>Huella ambiental de la IA</w:t>
            </w:r>
          </w:p>
        </w:tc>
        <w:tc>
          <w:tcPr>
            <w:tcW w:w="2044" w:type="dxa"/>
            <w:tcBorders>
              <w:top w:val="nil"/>
              <w:left w:val="nil"/>
              <w:bottom w:val="nil"/>
              <w:right w:val="nil"/>
            </w:tcBorders>
            <w:vAlign w:val="center"/>
          </w:tcPr>
          <w:p w14:paraId="6F7FD6BA" w14:textId="77777777" w:rsidR="00335ECB" w:rsidRDefault="00335ECB" w:rsidP="00335ECB">
            <w:pPr>
              <w:spacing w:line="240" w:lineRule="auto"/>
              <w:jc w:val="left"/>
              <w:rPr>
                <w:rFonts w:eastAsia="Times New Roman"/>
                <w:szCs w:val="24"/>
                <w:lang w:val="es-CO"/>
              </w:rPr>
            </w:pPr>
            <w:r>
              <w:rPr>
                <w:rFonts w:eastAsia="Times New Roman"/>
                <w:szCs w:val="24"/>
                <w:lang w:val="es-CO"/>
              </w:rPr>
              <w:t>Medición de consumo de cómputo y la implementación de enfoques “Green AI” porque se reduce un consumo de energía.</w:t>
            </w:r>
          </w:p>
        </w:tc>
        <w:tc>
          <w:tcPr>
            <w:tcW w:w="1749" w:type="dxa"/>
            <w:tcBorders>
              <w:top w:val="nil"/>
              <w:left w:val="nil"/>
              <w:bottom w:val="nil"/>
              <w:right w:val="nil"/>
            </w:tcBorders>
            <w:vAlign w:val="center"/>
          </w:tcPr>
          <w:p w14:paraId="165D8280" w14:textId="77777777" w:rsidR="00335ECB" w:rsidRDefault="00335ECB" w:rsidP="00335ECB">
            <w:pPr>
              <w:spacing w:line="240" w:lineRule="auto"/>
              <w:jc w:val="left"/>
              <w:rPr>
                <w:rFonts w:eastAsia="Times New Roman"/>
                <w:szCs w:val="24"/>
                <w:lang w:val="es-CO"/>
              </w:rPr>
            </w:pPr>
            <w:r>
              <w:rPr>
                <w:rFonts w:eastAsia="Times New Roman"/>
                <w:szCs w:val="24"/>
                <w:lang w:val="es-CO"/>
              </w:rPr>
              <w:t xml:space="preserve">IA en nube y entrenamiento </w:t>
            </w:r>
          </w:p>
        </w:tc>
        <w:tc>
          <w:tcPr>
            <w:tcW w:w="2469" w:type="dxa"/>
            <w:tcBorders>
              <w:top w:val="nil"/>
              <w:left w:val="nil"/>
              <w:bottom w:val="nil"/>
              <w:right w:val="nil"/>
            </w:tcBorders>
            <w:vAlign w:val="center"/>
          </w:tcPr>
          <w:p w14:paraId="1C6435C1" w14:textId="77777777" w:rsidR="00335ECB" w:rsidRDefault="00335ECB" w:rsidP="00335ECB">
            <w:pPr>
              <w:spacing w:line="240" w:lineRule="auto"/>
              <w:jc w:val="left"/>
              <w:rPr>
                <w:rFonts w:eastAsia="Times New Roman"/>
                <w:szCs w:val="24"/>
                <w:lang w:val="es-CO"/>
              </w:rPr>
            </w:pPr>
            <w:r>
              <w:rPr>
                <w:rFonts w:eastAsia="Times New Roman"/>
                <w:szCs w:val="24"/>
                <w:lang w:val="es-CO"/>
              </w:rPr>
              <w:t>Los beneficios en planta pueden verse compensados por huella del cómputo como electricidad y agua, especialmente si la matriz energética es intensiva en carbono.</w:t>
            </w:r>
          </w:p>
        </w:tc>
        <w:tc>
          <w:tcPr>
            <w:tcW w:w="2113" w:type="dxa"/>
            <w:tcBorders>
              <w:top w:val="nil"/>
              <w:left w:val="nil"/>
              <w:bottom w:val="nil"/>
              <w:right w:val="nil"/>
            </w:tcBorders>
            <w:vAlign w:val="center"/>
          </w:tcPr>
          <w:p w14:paraId="4B6EEB01" w14:textId="77777777" w:rsidR="00335ECB" w:rsidRPr="00D22B0B" w:rsidRDefault="00335ECB" w:rsidP="00335ECB">
            <w:pPr>
              <w:spacing w:line="240" w:lineRule="auto"/>
              <w:jc w:val="left"/>
              <w:rPr>
                <w:rFonts w:eastAsia="Times New Roman"/>
                <w:noProof/>
                <w:szCs w:val="24"/>
                <w:lang w:val="it-IT"/>
              </w:rPr>
            </w:pPr>
            <w:r w:rsidRPr="00D22B0B">
              <w:rPr>
                <w:rFonts w:eastAsia="Times New Roman"/>
                <w:szCs w:val="24"/>
                <w:lang w:val="it-IT"/>
              </w:rPr>
              <w:t xml:space="preserve">Fera &amp; Spandonidis, </w:t>
            </w:r>
            <w:r>
              <w:rPr>
                <w:rFonts w:eastAsia="Times New Roman"/>
                <w:szCs w:val="24"/>
                <w:lang w:val="it-IT"/>
              </w:rPr>
              <w:t>(</w:t>
            </w:r>
            <w:r w:rsidRPr="00D22B0B">
              <w:rPr>
                <w:rFonts w:eastAsia="Times New Roman"/>
                <w:szCs w:val="24"/>
                <w:lang w:val="it-IT"/>
              </w:rPr>
              <w:t>2024)</w:t>
            </w:r>
            <w:bookmarkStart w:id="25" w:name="_Hlk226831842"/>
            <w:r>
              <w:rPr>
                <w:rFonts w:eastAsia="Times New Roman"/>
                <w:szCs w:val="24"/>
                <w:lang w:val="it-IT"/>
              </w:rPr>
              <w:t xml:space="preserve">, </w:t>
            </w:r>
            <w:r w:rsidRPr="00D22B0B">
              <w:rPr>
                <w:rFonts w:eastAsia="Times New Roman"/>
                <w:noProof/>
                <w:szCs w:val="24"/>
                <w:lang w:val="it-IT"/>
              </w:rPr>
              <w:t>Arabit et al.</w:t>
            </w:r>
            <w:r>
              <w:rPr>
                <w:rFonts w:eastAsia="Times New Roman"/>
                <w:noProof/>
                <w:szCs w:val="24"/>
                <w:lang w:val="it-IT"/>
              </w:rPr>
              <w:t xml:space="preserve"> (</w:t>
            </w:r>
            <w:r w:rsidRPr="00D22B0B">
              <w:rPr>
                <w:rFonts w:eastAsia="Times New Roman"/>
                <w:noProof/>
                <w:szCs w:val="24"/>
                <w:lang w:val="it-IT"/>
              </w:rPr>
              <w:t>2023)</w:t>
            </w:r>
            <w:bookmarkEnd w:id="25"/>
          </w:p>
          <w:p w14:paraId="793A608C" w14:textId="77777777" w:rsidR="00335ECB" w:rsidRDefault="00335ECB" w:rsidP="00335ECB">
            <w:pPr>
              <w:spacing w:line="240" w:lineRule="auto"/>
              <w:jc w:val="left"/>
              <w:rPr>
                <w:rFonts w:eastAsia="Times New Roman"/>
                <w:noProof/>
                <w:szCs w:val="24"/>
                <w:lang w:val="es-CO"/>
              </w:rPr>
            </w:pPr>
            <w:bookmarkStart w:id="26" w:name="_Hlk226831856"/>
            <w:r w:rsidRPr="00D22B0B">
              <w:rPr>
                <w:rFonts w:eastAsia="Times New Roman"/>
                <w:noProof/>
                <w:szCs w:val="24"/>
                <w:lang w:val="it-IT"/>
              </w:rPr>
              <w:t xml:space="preserve">Tripathi et al. </w:t>
            </w:r>
            <w:r>
              <w:rPr>
                <w:rFonts w:eastAsia="Times New Roman"/>
                <w:noProof/>
                <w:szCs w:val="24"/>
                <w:lang w:val="es-CO"/>
              </w:rPr>
              <w:t>(</w:t>
            </w:r>
            <w:r w:rsidRPr="0028556C">
              <w:rPr>
                <w:rFonts w:eastAsia="Times New Roman"/>
                <w:noProof/>
                <w:szCs w:val="24"/>
                <w:lang w:val="es-CO"/>
              </w:rPr>
              <w:t>2023)</w:t>
            </w:r>
            <w:bookmarkEnd w:id="26"/>
          </w:p>
        </w:tc>
      </w:tr>
      <w:tr w:rsidR="00335ECB" w:rsidRPr="00D22B0B" w14:paraId="79464686" w14:textId="77777777" w:rsidTr="00335ECB">
        <w:trPr>
          <w:trHeight w:val="1859"/>
        </w:trPr>
        <w:tc>
          <w:tcPr>
            <w:tcW w:w="1985" w:type="dxa"/>
            <w:tcBorders>
              <w:top w:val="nil"/>
              <w:left w:val="nil"/>
              <w:bottom w:val="single" w:sz="4" w:space="0" w:color="auto"/>
              <w:right w:val="nil"/>
            </w:tcBorders>
            <w:vAlign w:val="center"/>
          </w:tcPr>
          <w:p w14:paraId="69B222BB" w14:textId="77777777" w:rsidR="00335ECB" w:rsidRDefault="00335ECB" w:rsidP="00335ECB">
            <w:pPr>
              <w:spacing w:line="240" w:lineRule="auto"/>
              <w:jc w:val="left"/>
              <w:rPr>
                <w:rFonts w:eastAsia="Times New Roman"/>
                <w:szCs w:val="24"/>
                <w:lang w:val="es-CO"/>
              </w:rPr>
            </w:pPr>
            <w:r>
              <w:rPr>
                <w:rFonts w:eastAsia="Times New Roman"/>
                <w:szCs w:val="24"/>
                <w:lang w:val="es-CO"/>
              </w:rPr>
              <w:t>Efecto rebote de eficiencia con más producción y consumo.</w:t>
            </w:r>
          </w:p>
        </w:tc>
        <w:tc>
          <w:tcPr>
            <w:tcW w:w="2044" w:type="dxa"/>
            <w:tcBorders>
              <w:top w:val="nil"/>
              <w:left w:val="nil"/>
              <w:bottom w:val="single" w:sz="4" w:space="0" w:color="auto"/>
              <w:right w:val="nil"/>
            </w:tcBorders>
            <w:vAlign w:val="center"/>
          </w:tcPr>
          <w:p w14:paraId="71EB5B43" w14:textId="77777777" w:rsidR="00335ECB" w:rsidRDefault="00335ECB" w:rsidP="00335ECB">
            <w:pPr>
              <w:spacing w:line="240" w:lineRule="auto"/>
              <w:jc w:val="left"/>
              <w:rPr>
                <w:rFonts w:eastAsia="Times New Roman"/>
                <w:szCs w:val="24"/>
                <w:lang w:val="es-CO"/>
              </w:rPr>
            </w:pPr>
            <w:r>
              <w:rPr>
                <w:rFonts w:eastAsia="Times New Roman"/>
                <w:szCs w:val="24"/>
                <w:lang w:val="es-CO"/>
              </w:rPr>
              <w:t>Evaluación con métricas absolutas y no por unidad, para ver realmente el beneficio y relación con uso.</w:t>
            </w:r>
          </w:p>
        </w:tc>
        <w:tc>
          <w:tcPr>
            <w:tcW w:w="1749" w:type="dxa"/>
            <w:tcBorders>
              <w:top w:val="nil"/>
              <w:left w:val="nil"/>
              <w:bottom w:val="single" w:sz="4" w:space="0" w:color="auto"/>
              <w:right w:val="nil"/>
            </w:tcBorders>
            <w:vAlign w:val="center"/>
          </w:tcPr>
          <w:p w14:paraId="6D1918CA" w14:textId="77777777" w:rsidR="00335ECB" w:rsidRDefault="00335ECB" w:rsidP="00335ECB">
            <w:pPr>
              <w:spacing w:line="240" w:lineRule="auto"/>
              <w:jc w:val="left"/>
              <w:rPr>
                <w:rFonts w:eastAsia="Times New Roman"/>
                <w:szCs w:val="24"/>
                <w:lang w:val="es-CO"/>
              </w:rPr>
            </w:pPr>
            <w:r>
              <w:rPr>
                <w:rFonts w:eastAsia="Times New Roman"/>
                <w:szCs w:val="24"/>
                <w:lang w:val="es-CO"/>
              </w:rPr>
              <w:t>Optimización y control</w:t>
            </w:r>
          </w:p>
        </w:tc>
        <w:tc>
          <w:tcPr>
            <w:tcW w:w="2469" w:type="dxa"/>
            <w:tcBorders>
              <w:top w:val="nil"/>
              <w:left w:val="nil"/>
              <w:bottom w:val="single" w:sz="4" w:space="0" w:color="auto"/>
              <w:right w:val="nil"/>
            </w:tcBorders>
            <w:vAlign w:val="center"/>
          </w:tcPr>
          <w:p w14:paraId="76D8FC88" w14:textId="77777777" w:rsidR="00335ECB" w:rsidRDefault="00335ECB" w:rsidP="00335ECB">
            <w:pPr>
              <w:spacing w:line="240" w:lineRule="auto"/>
              <w:jc w:val="left"/>
              <w:rPr>
                <w:rFonts w:eastAsia="Times New Roman"/>
                <w:szCs w:val="24"/>
                <w:lang w:val="es-CO"/>
              </w:rPr>
            </w:pPr>
            <w:r>
              <w:rPr>
                <w:rFonts w:eastAsia="Times New Roman"/>
                <w:szCs w:val="24"/>
                <w:lang w:val="es-CO"/>
              </w:rPr>
              <w:t>Mejorar la eficiencia podría incentivar expansión de producción y consumo total de recursos, reduciendo el beneficio ambiental absoluto si no hay metas ni controles bien desarrollados en las empresas.</w:t>
            </w:r>
          </w:p>
        </w:tc>
        <w:tc>
          <w:tcPr>
            <w:tcW w:w="2113" w:type="dxa"/>
            <w:tcBorders>
              <w:top w:val="nil"/>
              <w:left w:val="nil"/>
              <w:bottom w:val="single" w:sz="4" w:space="0" w:color="auto"/>
              <w:right w:val="nil"/>
            </w:tcBorders>
            <w:vAlign w:val="center"/>
          </w:tcPr>
          <w:p w14:paraId="7D5CF70C" w14:textId="77777777" w:rsidR="00335ECB" w:rsidRDefault="00335ECB" w:rsidP="00335ECB">
            <w:pPr>
              <w:spacing w:line="240" w:lineRule="auto"/>
              <w:jc w:val="left"/>
              <w:rPr>
                <w:rFonts w:eastAsia="Times New Roman"/>
                <w:szCs w:val="24"/>
                <w:lang w:val="da-DK"/>
              </w:rPr>
            </w:pPr>
            <w:bookmarkStart w:id="27" w:name="_Hlk226831865"/>
            <w:r>
              <w:rPr>
                <w:rFonts w:eastAsia="Times New Roman"/>
                <w:szCs w:val="24"/>
                <w:lang w:val="da-DK"/>
              </w:rPr>
              <w:t>Gohr et al. (2025)</w:t>
            </w:r>
            <w:bookmarkEnd w:id="27"/>
          </w:p>
          <w:p w14:paraId="727E7B1F" w14:textId="77777777" w:rsidR="00335ECB" w:rsidRPr="00D22B0B" w:rsidRDefault="00335ECB" w:rsidP="00335ECB">
            <w:pPr>
              <w:spacing w:line="240" w:lineRule="auto"/>
              <w:jc w:val="left"/>
              <w:rPr>
                <w:rFonts w:eastAsia="Times New Roman"/>
                <w:szCs w:val="24"/>
                <w:lang w:val="it-IT"/>
              </w:rPr>
            </w:pPr>
            <w:r w:rsidRPr="00D22B0B">
              <w:rPr>
                <w:rFonts w:eastAsia="Times New Roman"/>
                <w:szCs w:val="24"/>
                <w:lang w:val="it-IT"/>
              </w:rPr>
              <w:t>Fera &amp; Spandonidis</w:t>
            </w:r>
            <w:r>
              <w:rPr>
                <w:rFonts w:eastAsia="Times New Roman"/>
                <w:szCs w:val="24"/>
                <w:lang w:val="it-IT"/>
              </w:rPr>
              <w:t xml:space="preserve"> (</w:t>
            </w:r>
            <w:r w:rsidRPr="00D22B0B">
              <w:rPr>
                <w:rFonts w:eastAsia="Times New Roman"/>
                <w:szCs w:val="24"/>
                <w:lang w:val="it-IT"/>
              </w:rPr>
              <w:t>2024)</w:t>
            </w:r>
            <w:r>
              <w:rPr>
                <w:rFonts w:eastAsia="Times New Roman"/>
                <w:szCs w:val="24"/>
                <w:lang w:val="it-IT"/>
              </w:rPr>
              <w:t xml:space="preserve">, </w:t>
            </w:r>
            <w:r w:rsidRPr="00541306">
              <w:rPr>
                <w:rFonts w:eastAsia="Times New Roman"/>
                <w:szCs w:val="24"/>
                <w:lang w:val="it-IT"/>
              </w:rPr>
              <w:t>Verdecchia et al. (2023)</w:t>
            </w:r>
          </w:p>
        </w:tc>
      </w:tr>
    </w:tbl>
    <w:p w14:paraId="1D96CA07" w14:textId="77777777" w:rsidR="00335ECB" w:rsidRDefault="00335ECB" w:rsidP="006A02A6">
      <w:pPr>
        <w:pStyle w:val="MDPI31text"/>
        <w:rPr>
          <w:b/>
          <w:bCs/>
          <w:snapToGrid/>
          <w:sz w:val="18"/>
          <w:lang w:val="es-CO" w:eastAsia="zh-CN" w:bidi="ar-SA"/>
        </w:rPr>
      </w:pPr>
    </w:p>
    <w:p w14:paraId="1B67296E" w14:textId="0C8D237A" w:rsidR="00FF15AA" w:rsidRPr="00277B1C" w:rsidRDefault="005D4B63" w:rsidP="006A02A6">
      <w:pPr>
        <w:pStyle w:val="MDPI31text"/>
        <w:rPr>
          <w:lang w:val="es-ES"/>
        </w:rPr>
      </w:pPr>
      <w:r w:rsidRPr="00277B1C">
        <w:rPr>
          <w:lang w:val="es-ES"/>
        </w:rPr>
        <w:t>Nota: elaboración propia con base en autores citados.</w:t>
      </w:r>
    </w:p>
    <w:p w14:paraId="539BC294" w14:textId="77777777" w:rsidR="00FF15AA" w:rsidRPr="00277B1C" w:rsidRDefault="00FF15AA" w:rsidP="006A02A6">
      <w:pPr>
        <w:pStyle w:val="MDPI31text"/>
        <w:rPr>
          <w:lang w:val="es-ES"/>
        </w:rPr>
      </w:pPr>
    </w:p>
    <w:p w14:paraId="7B9DF6CE" w14:textId="495C0BCB" w:rsidR="006A02A6" w:rsidRPr="00277B1C" w:rsidRDefault="006A02A6" w:rsidP="006A02A6">
      <w:pPr>
        <w:pStyle w:val="MDPI22heading2"/>
        <w:spacing w:before="240"/>
        <w:rPr>
          <w:noProof w:val="0"/>
          <w:lang w:val="es-CO"/>
        </w:rPr>
      </w:pPr>
      <w:r w:rsidRPr="00277B1C">
        <w:rPr>
          <w:noProof w:val="0"/>
          <w:lang w:val="es-CO"/>
        </w:rPr>
        <w:t>3.</w:t>
      </w:r>
      <w:r w:rsidR="00FF15AA" w:rsidRPr="00277B1C">
        <w:rPr>
          <w:noProof w:val="0"/>
          <w:lang w:val="es-CO"/>
        </w:rPr>
        <w:t>5</w:t>
      </w:r>
      <w:r w:rsidRPr="00277B1C">
        <w:rPr>
          <w:noProof w:val="0"/>
          <w:lang w:val="es-CO"/>
        </w:rPr>
        <w:t xml:space="preserve">. </w:t>
      </w:r>
      <w:r w:rsidR="00FF15AA" w:rsidRPr="00277B1C">
        <w:rPr>
          <w:noProof w:val="0"/>
          <w:lang w:val="es-CO"/>
        </w:rPr>
        <w:t>Análisis Comparativo de Hallazgos</w:t>
      </w:r>
    </w:p>
    <w:p w14:paraId="151E79EE" w14:textId="77777777" w:rsidR="00FF15AA" w:rsidRPr="00277B1C" w:rsidRDefault="00FF15AA" w:rsidP="00FF15AA">
      <w:pPr>
        <w:pStyle w:val="MDPI31text"/>
        <w:rPr>
          <w:lang w:val="es-ES"/>
        </w:rPr>
      </w:pPr>
      <w:r w:rsidRPr="00277B1C">
        <w:rPr>
          <w:lang w:val="es-ES"/>
        </w:rPr>
        <w:t xml:space="preserve">Durante el desarrollo de la revisión sistemática de literatura, los resultados muestran un patrón consistente, porque la evidencia se concentra en aplicaciones que impactan primero la sostenibilidad ambiental, por eficiencia energética, reducción de emisiones, optimización de recursos y circularidad, y, como efecto asociado, generan oportunidades </w:t>
      </w:r>
      <w:r w:rsidRPr="00277B1C">
        <w:rPr>
          <w:lang w:val="es-ES"/>
        </w:rPr>
        <w:lastRenderedPageBreak/>
        <w:t xml:space="preserve">en sostenibilidad social con seguridad ocupacional, rediseño de tareas y nuevos perfiles laborales. </w:t>
      </w:r>
    </w:p>
    <w:p w14:paraId="4D3865D1" w14:textId="77777777" w:rsidR="00FF15AA" w:rsidRPr="00277B1C" w:rsidRDefault="00FF15AA" w:rsidP="00FF15AA">
      <w:pPr>
        <w:pStyle w:val="MDPI31text"/>
        <w:rPr>
          <w:lang w:val="es-ES"/>
        </w:rPr>
      </w:pPr>
      <w:r w:rsidRPr="00277B1C">
        <w:rPr>
          <w:lang w:val="es-ES"/>
        </w:rPr>
        <w:t xml:space="preserve">Entonces, sobre los 56 artículos citados, se concluye que hay un punto en común con cuatro funciones principales de la IA en manufactura, que son pronóstico, control, mantenimiento y diseño, y que la huella de carbono debe evaluarse caso a caso según tamaño, contexto y estrategias de implementación. En lo que respecta el pronóstico y planificación de demandas, la literatura coincide en que el pronóstico permite anticipar demandas de energía, inventarios o recursos materiales y humanos, todo para planificar con menor sobreproducción y menos desperdicio. </w:t>
      </w:r>
    </w:p>
    <w:p w14:paraId="07A6F246" w14:textId="77777777" w:rsidR="00FF15AA" w:rsidRPr="00277B1C" w:rsidRDefault="00FF15AA" w:rsidP="00FF15AA">
      <w:pPr>
        <w:pStyle w:val="MDPI31text"/>
        <w:rPr>
          <w:lang w:val="es-ES"/>
        </w:rPr>
      </w:pPr>
      <w:r w:rsidRPr="00277B1C">
        <w:rPr>
          <w:lang w:val="es-ES"/>
        </w:rPr>
        <w:t xml:space="preserve">Resaltando herramientas que van desde la programación automática con IA en lenguajes como Python, hasta mecanismos más específicos como una analítica de grandes volúmenes históricos de datos. En el control se busca la optimización y control en tiempo real de las operaciones de manufactura, y en comparación con el pronóstico, este tiene un impacto más directo sobre la operación, porque ajusta parámetros en tiempo real a partir de una optimización multiobjetivo y control avanzado, buscando mínimos de consumo energético y residuos. </w:t>
      </w:r>
    </w:p>
    <w:p w14:paraId="2AA917C3" w14:textId="77777777" w:rsidR="00FF15AA" w:rsidRPr="00277B1C" w:rsidRDefault="00FF15AA" w:rsidP="00FF15AA">
      <w:pPr>
        <w:pStyle w:val="MDPI31text"/>
        <w:rPr>
          <w:lang w:val="es-ES"/>
        </w:rPr>
      </w:pPr>
      <w:r w:rsidRPr="00277B1C">
        <w:rPr>
          <w:lang w:val="es-ES"/>
        </w:rPr>
        <w:t xml:space="preserve">En el mantenimiento se consigue de un carácter predictivo y gestión de activos, porque los hallazgos se alinean en que la IA reduce desperdicio y paradas no planificadas al anticipar fallas, extendiendo vida útil de activos y mejorando seguridad laboral, lo que da paso al diseño, que, gracias a las IA Generativas, como ChatGPT-5, SORA, etc., se relaciona la economía circular, porque optimiza geometrías, reduce material y facilita trazabilidad y reciclabilidad, sin mencionar que al integrarse con manufactura aditiva e </w:t>
      </w:r>
      <w:proofErr w:type="spellStart"/>
      <w:r w:rsidRPr="00277B1C">
        <w:rPr>
          <w:lang w:val="es-ES"/>
        </w:rPr>
        <w:t>IoT</w:t>
      </w:r>
      <w:proofErr w:type="spellEnd"/>
      <w:r w:rsidRPr="00277B1C">
        <w:rPr>
          <w:lang w:val="es-ES"/>
        </w:rPr>
        <w:t xml:space="preserve">, acelera el desarrollo de productos y reduce obsolescencia y </w:t>
      </w:r>
      <w:proofErr w:type="spellStart"/>
      <w:r w:rsidRPr="00277B1C">
        <w:rPr>
          <w:lang w:val="es-ES"/>
        </w:rPr>
        <w:t>sobreinventario</w:t>
      </w:r>
      <w:proofErr w:type="spellEnd"/>
      <w:r w:rsidRPr="00277B1C">
        <w:rPr>
          <w:lang w:val="es-ES"/>
        </w:rPr>
        <w:t>, fortaleciendo circularidad y reduciendo emisiones.</w:t>
      </w:r>
    </w:p>
    <w:p w14:paraId="51D58B3D" w14:textId="4CCDF0B2" w:rsidR="006A02A6" w:rsidRPr="00277B1C" w:rsidRDefault="00FF15AA" w:rsidP="00FF15AA">
      <w:pPr>
        <w:pStyle w:val="MDPI31text"/>
        <w:rPr>
          <w:lang w:val="es-ES"/>
        </w:rPr>
      </w:pPr>
      <w:r w:rsidRPr="00277B1C">
        <w:rPr>
          <w:lang w:val="es-ES"/>
        </w:rPr>
        <w:t xml:space="preserve">Para presentar más estructuradamente esa comparativa de resultados, la tabla 8 muestra un cuadro comparativo entre hallazgos, riesgos o limitaciones y una estrategia recomendada </w:t>
      </w:r>
      <w:proofErr w:type="gramStart"/>
      <w:r w:rsidRPr="00277B1C">
        <w:rPr>
          <w:lang w:val="es-ES"/>
        </w:rPr>
        <w:t>de acuerdo a</w:t>
      </w:r>
      <w:proofErr w:type="gramEnd"/>
      <w:r w:rsidRPr="00277B1C">
        <w:rPr>
          <w:lang w:val="es-ES"/>
        </w:rPr>
        <w:t xml:space="preserve"> cada función de la IA.</w:t>
      </w:r>
    </w:p>
    <w:p w14:paraId="3E299527" w14:textId="77777777" w:rsidR="00FF15AA" w:rsidRPr="00277B1C" w:rsidRDefault="00FF15AA" w:rsidP="00FF15AA">
      <w:pPr>
        <w:pStyle w:val="MDPI31text"/>
        <w:rPr>
          <w:lang w:val="es-ES"/>
        </w:rPr>
      </w:pPr>
    </w:p>
    <w:p w14:paraId="21DAE255" w14:textId="4F11259F" w:rsidR="00FF15AA" w:rsidRPr="00277B1C" w:rsidRDefault="00FF15AA" w:rsidP="00FF15AA">
      <w:pPr>
        <w:pStyle w:val="MDPI31text"/>
        <w:rPr>
          <w:lang w:val="es-ES"/>
        </w:rPr>
      </w:pPr>
      <w:r w:rsidRPr="00277B1C">
        <w:rPr>
          <w:b/>
          <w:bCs/>
          <w:lang w:val="es-ES"/>
        </w:rPr>
        <w:t>Tabla 8</w:t>
      </w:r>
      <w:r w:rsidRPr="00277B1C">
        <w:rPr>
          <w:lang w:val="es-ES"/>
        </w:rPr>
        <w:t>. Comparativa de hallazgos</w:t>
      </w:r>
    </w:p>
    <w:tbl>
      <w:tblPr>
        <w:tblW w:w="8228" w:type="dxa"/>
        <w:tblInd w:w="2410" w:type="dxa"/>
        <w:tblCellMar>
          <w:left w:w="70" w:type="dxa"/>
          <w:right w:w="70" w:type="dxa"/>
        </w:tblCellMar>
        <w:tblLook w:val="04A0" w:firstRow="1" w:lastRow="0" w:firstColumn="1" w:lastColumn="0" w:noHBand="0" w:noVBand="1"/>
      </w:tblPr>
      <w:tblGrid>
        <w:gridCol w:w="1444"/>
        <w:gridCol w:w="2453"/>
        <w:gridCol w:w="2021"/>
        <w:gridCol w:w="2310"/>
      </w:tblGrid>
      <w:tr w:rsidR="00277B1C" w:rsidRPr="00277B1C" w14:paraId="45A3CB4E" w14:textId="77777777" w:rsidTr="00FF15AA">
        <w:trPr>
          <w:trHeight w:val="673"/>
        </w:trPr>
        <w:tc>
          <w:tcPr>
            <w:tcW w:w="1444" w:type="dxa"/>
            <w:tcBorders>
              <w:top w:val="single" w:sz="4" w:space="0" w:color="auto"/>
              <w:left w:val="nil"/>
              <w:bottom w:val="single" w:sz="4" w:space="0" w:color="auto"/>
              <w:right w:val="nil"/>
            </w:tcBorders>
            <w:vAlign w:val="center"/>
            <w:hideMark/>
          </w:tcPr>
          <w:p w14:paraId="66446910" w14:textId="77777777" w:rsidR="00FF15AA" w:rsidRPr="00277B1C" w:rsidRDefault="00FF15AA" w:rsidP="00FF15AA">
            <w:pPr>
              <w:spacing w:line="240" w:lineRule="auto"/>
              <w:jc w:val="center"/>
              <w:rPr>
                <w:rFonts w:eastAsia="Times New Roman"/>
                <w:b/>
                <w:bCs/>
                <w:sz w:val="18"/>
                <w:szCs w:val="22"/>
                <w:lang w:val="es-CO"/>
              </w:rPr>
            </w:pPr>
            <w:r w:rsidRPr="00277B1C">
              <w:rPr>
                <w:rFonts w:eastAsia="Times New Roman"/>
                <w:b/>
                <w:bCs/>
                <w:sz w:val="18"/>
                <w:szCs w:val="22"/>
                <w:lang w:val="es-CO"/>
              </w:rPr>
              <w:t>Función de IA</w:t>
            </w:r>
          </w:p>
        </w:tc>
        <w:tc>
          <w:tcPr>
            <w:tcW w:w="2453" w:type="dxa"/>
            <w:tcBorders>
              <w:top w:val="single" w:sz="4" w:space="0" w:color="auto"/>
              <w:left w:val="nil"/>
              <w:bottom w:val="single" w:sz="4" w:space="0" w:color="auto"/>
              <w:right w:val="nil"/>
            </w:tcBorders>
            <w:vAlign w:val="center"/>
            <w:hideMark/>
          </w:tcPr>
          <w:p w14:paraId="697F70A3" w14:textId="77777777" w:rsidR="00FF15AA" w:rsidRPr="00277B1C" w:rsidRDefault="00FF15AA" w:rsidP="00FF15AA">
            <w:pPr>
              <w:spacing w:line="240" w:lineRule="auto"/>
              <w:jc w:val="center"/>
              <w:rPr>
                <w:rFonts w:eastAsia="Times New Roman"/>
                <w:b/>
                <w:bCs/>
                <w:sz w:val="18"/>
                <w:szCs w:val="22"/>
                <w:lang w:val="es-CO"/>
              </w:rPr>
            </w:pPr>
            <w:r w:rsidRPr="00277B1C">
              <w:rPr>
                <w:rFonts w:eastAsia="Times New Roman"/>
                <w:b/>
                <w:bCs/>
                <w:sz w:val="18"/>
                <w:szCs w:val="22"/>
                <w:lang w:val="es-CO"/>
              </w:rPr>
              <w:t xml:space="preserve">Beneficios Generales  </w:t>
            </w:r>
          </w:p>
        </w:tc>
        <w:tc>
          <w:tcPr>
            <w:tcW w:w="2021" w:type="dxa"/>
            <w:tcBorders>
              <w:top w:val="single" w:sz="4" w:space="0" w:color="auto"/>
              <w:left w:val="nil"/>
              <w:bottom w:val="single" w:sz="4" w:space="0" w:color="auto"/>
              <w:right w:val="nil"/>
            </w:tcBorders>
            <w:vAlign w:val="center"/>
            <w:hideMark/>
          </w:tcPr>
          <w:p w14:paraId="591117A5" w14:textId="77777777" w:rsidR="00FF15AA" w:rsidRPr="00277B1C" w:rsidRDefault="00FF15AA" w:rsidP="00FF15AA">
            <w:pPr>
              <w:spacing w:line="240" w:lineRule="auto"/>
              <w:jc w:val="center"/>
              <w:rPr>
                <w:rFonts w:eastAsia="Times New Roman"/>
                <w:b/>
                <w:bCs/>
                <w:sz w:val="18"/>
                <w:szCs w:val="22"/>
                <w:lang w:val="es-CO"/>
              </w:rPr>
            </w:pPr>
            <w:r w:rsidRPr="00277B1C">
              <w:rPr>
                <w:rFonts w:eastAsia="Times New Roman"/>
                <w:b/>
                <w:bCs/>
                <w:sz w:val="18"/>
                <w:szCs w:val="22"/>
                <w:lang w:val="es-CO"/>
              </w:rPr>
              <w:t>Riesgo y/o limitación dominante</w:t>
            </w:r>
          </w:p>
        </w:tc>
        <w:tc>
          <w:tcPr>
            <w:tcW w:w="2310" w:type="dxa"/>
            <w:tcBorders>
              <w:top w:val="single" w:sz="4" w:space="0" w:color="auto"/>
              <w:left w:val="nil"/>
              <w:bottom w:val="single" w:sz="4" w:space="0" w:color="auto"/>
              <w:right w:val="nil"/>
            </w:tcBorders>
            <w:vAlign w:val="center"/>
            <w:hideMark/>
          </w:tcPr>
          <w:p w14:paraId="7FC50D7F" w14:textId="77777777" w:rsidR="00FF15AA" w:rsidRPr="00277B1C" w:rsidRDefault="00FF15AA" w:rsidP="00FF15AA">
            <w:pPr>
              <w:spacing w:line="240" w:lineRule="auto"/>
              <w:jc w:val="center"/>
              <w:rPr>
                <w:rFonts w:eastAsia="Times New Roman"/>
                <w:b/>
                <w:bCs/>
                <w:sz w:val="18"/>
                <w:szCs w:val="22"/>
                <w:lang w:val="es-CO"/>
              </w:rPr>
            </w:pPr>
            <w:r w:rsidRPr="00277B1C">
              <w:rPr>
                <w:rFonts w:eastAsia="Times New Roman"/>
                <w:b/>
                <w:bCs/>
                <w:sz w:val="18"/>
                <w:szCs w:val="22"/>
                <w:lang w:val="es-CO"/>
              </w:rPr>
              <w:t>Estrategia recomendada</w:t>
            </w:r>
          </w:p>
        </w:tc>
      </w:tr>
      <w:tr w:rsidR="00277B1C" w:rsidRPr="00335ECB" w14:paraId="3534991B" w14:textId="77777777" w:rsidTr="00FF15AA">
        <w:trPr>
          <w:trHeight w:val="1122"/>
        </w:trPr>
        <w:tc>
          <w:tcPr>
            <w:tcW w:w="1444" w:type="dxa"/>
            <w:tcBorders>
              <w:top w:val="nil"/>
              <w:left w:val="nil"/>
              <w:bottom w:val="nil"/>
              <w:right w:val="nil"/>
            </w:tcBorders>
            <w:vAlign w:val="center"/>
            <w:hideMark/>
          </w:tcPr>
          <w:p w14:paraId="37BB4714"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Pronóstico</w:t>
            </w:r>
          </w:p>
        </w:tc>
        <w:tc>
          <w:tcPr>
            <w:tcW w:w="2453" w:type="dxa"/>
            <w:tcBorders>
              <w:top w:val="nil"/>
              <w:left w:val="nil"/>
              <w:bottom w:val="nil"/>
              <w:right w:val="nil"/>
            </w:tcBorders>
            <w:vAlign w:val="center"/>
            <w:hideMark/>
          </w:tcPr>
          <w:p w14:paraId="26A298A4"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 xml:space="preserve">Menos sobreproducción o </w:t>
            </w:r>
            <w:proofErr w:type="spellStart"/>
            <w:r w:rsidRPr="00277B1C">
              <w:rPr>
                <w:rFonts w:eastAsia="Times New Roman"/>
                <w:sz w:val="18"/>
                <w:szCs w:val="22"/>
                <w:lang w:val="es-CO"/>
              </w:rPr>
              <w:t>sobrestock</w:t>
            </w:r>
            <w:proofErr w:type="spellEnd"/>
            <w:r w:rsidRPr="00277B1C">
              <w:rPr>
                <w:rFonts w:eastAsia="Times New Roman"/>
                <w:sz w:val="18"/>
                <w:szCs w:val="22"/>
                <w:lang w:val="es-CO"/>
              </w:rPr>
              <w:t>, con una mejor integración energética y reducción de desperdicios y emisiones</w:t>
            </w:r>
          </w:p>
        </w:tc>
        <w:tc>
          <w:tcPr>
            <w:tcW w:w="2021" w:type="dxa"/>
            <w:tcBorders>
              <w:top w:val="nil"/>
              <w:left w:val="nil"/>
              <w:bottom w:val="nil"/>
              <w:right w:val="nil"/>
            </w:tcBorders>
            <w:vAlign w:val="center"/>
            <w:hideMark/>
          </w:tcPr>
          <w:p w14:paraId="46C6A544"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Datos insuficientes o sesgados que reducen precisión y causan decisiones erróneas por fallo.</w:t>
            </w:r>
          </w:p>
        </w:tc>
        <w:tc>
          <w:tcPr>
            <w:tcW w:w="2310" w:type="dxa"/>
            <w:tcBorders>
              <w:top w:val="nil"/>
              <w:left w:val="nil"/>
              <w:bottom w:val="nil"/>
              <w:right w:val="nil"/>
            </w:tcBorders>
            <w:vAlign w:val="center"/>
            <w:hideMark/>
          </w:tcPr>
          <w:p w14:paraId="4DBF0BCD"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Gobernanza y auditoría de datos junto a una validación periódica de pronósticos</w:t>
            </w:r>
          </w:p>
        </w:tc>
      </w:tr>
      <w:tr w:rsidR="00277B1C" w:rsidRPr="00335ECB" w14:paraId="37A86A56" w14:textId="77777777" w:rsidTr="00FF15AA">
        <w:trPr>
          <w:trHeight w:val="1122"/>
        </w:trPr>
        <w:tc>
          <w:tcPr>
            <w:tcW w:w="1444" w:type="dxa"/>
            <w:tcBorders>
              <w:top w:val="nil"/>
              <w:left w:val="nil"/>
              <w:bottom w:val="nil"/>
              <w:right w:val="nil"/>
            </w:tcBorders>
            <w:vAlign w:val="center"/>
            <w:hideMark/>
          </w:tcPr>
          <w:p w14:paraId="3DE26E49"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Control</w:t>
            </w:r>
          </w:p>
        </w:tc>
        <w:tc>
          <w:tcPr>
            <w:tcW w:w="2453" w:type="dxa"/>
            <w:tcBorders>
              <w:top w:val="nil"/>
              <w:left w:val="nil"/>
              <w:bottom w:val="nil"/>
              <w:right w:val="nil"/>
            </w:tcBorders>
            <w:vAlign w:val="center"/>
            <w:hideMark/>
          </w:tcPr>
          <w:p w14:paraId="32ADB951"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Ajuste en tiempo real para minimizar consumo energético y residuos</w:t>
            </w:r>
          </w:p>
        </w:tc>
        <w:tc>
          <w:tcPr>
            <w:tcW w:w="2021" w:type="dxa"/>
            <w:tcBorders>
              <w:top w:val="nil"/>
              <w:left w:val="nil"/>
              <w:bottom w:val="nil"/>
              <w:right w:val="nil"/>
            </w:tcBorders>
            <w:vAlign w:val="center"/>
            <w:hideMark/>
          </w:tcPr>
          <w:p w14:paraId="4DAB2740"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Ataques o brechas que pueden manipular decisiones y aumentar riesgos o emisiones</w:t>
            </w:r>
          </w:p>
        </w:tc>
        <w:tc>
          <w:tcPr>
            <w:tcW w:w="2310" w:type="dxa"/>
            <w:tcBorders>
              <w:top w:val="nil"/>
              <w:left w:val="nil"/>
              <w:bottom w:val="nil"/>
              <w:right w:val="nil"/>
            </w:tcBorders>
            <w:vAlign w:val="center"/>
            <w:hideMark/>
          </w:tcPr>
          <w:p w14:paraId="3A0D9F63"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 xml:space="preserve">Arquitectura segura con controles de ciberseguridad en </w:t>
            </w:r>
            <w:proofErr w:type="spellStart"/>
            <w:r w:rsidRPr="00277B1C">
              <w:rPr>
                <w:rFonts w:eastAsia="Times New Roman"/>
                <w:sz w:val="18"/>
                <w:szCs w:val="22"/>
                <w:lang w:val="es-CO"/>
              </w:rPr>
              <w:t>IoT</w:t>
            </w:r>
            <w:proofErr w:type="spellEnd"/>
            <w:r w:rsidRPr="00277B1C">
              <w:rPr>
                <w:rFonts w:eastAsia="Times New Roman"/>
                <w:sz w:val="18"/>
                <w:szCs w:val="22"/>
                <w:lang w:val="es-CO"/>
              </w:rPr>
              <w:t>.</w:t>
            </w:r>
          </w:p>
        </w:tc>
      </w:tr>
      <w:tr w:rsidR="00277B1C" w:rsidRPr="00335ECB" w14:paraId="797DFD49" w14:textId="77777777" w:rsidTr="00335ECB">
        <w:trPr>
          <w:trHeight w:val="898"/>
        </w:trPr>
        <w:tc>
          <w:tcPr>
            <w:tcW w:w="1444" w:type="dxa"/>
            <w:tcBorders>
              <w:top w:val="nil"/>
              <w:left w:val="nil"/>
              <w:right w:val="nil"/>
            </w:tcBorders>
            <w:vAlign w:val="center"/>
            <w:hideMark/>
          </w:tcPr>
          <w:p w14:paraId="5304491F"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Mantenimiento</w:t>
            </w:r>
          </w:p>
        </w:tc>
        <w:tc>
          <w:tcPr>
            <w:tcW w:w="2453" w:type="dxa"/>
            <w:tcBorders>
              <w:top w:val="nil"/>
              <w:left w:val="nil"/>
              <w:right w:val="nil"/>
            </w:tcBorders>
            <w:vAlign w:val="center"/>
            <w:hideMark/>
          </w:tcPr>
          <w:p w14:paraId="667608F8"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 xml:space="preserve">Predicción de fallos, menos desperdicio, mayor seguridad general de las operaciones de manufactura. </w:t>
            </w:r>
          </w:p>
        </w:tc>
        <w:tc>
          <w:tcPr>
            <w:tcW w:w="2021" w:type="dxa"/>
            <w:tcBorders>
              <w:top w:val="nil"/>
              <w:left w:val="nil"/>
              <w:right w:val="nil"/>
            </w:tcBorders>
            <w:vAlign w:val="center"/>
            <w:hideMark/>
          </w:tcPr>
          <w:p w14:paraId="594302B6"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Deriva del proceso reduce desempeño si no se monitorea</w:t>
            </w:r>
          </w:p>
        </w:tc>
        <w:tc>
          <w:tcPr>
            <w:tcW w:w="2310" w:type="dxa"/>
            <w:tcBorders>
              <w:top w:val="nil"/>
              <w:left w:val="nil"/>
              <w:right w:val="nil"/>
            </w:tcBorders>
            <w:vAlign w:val="center"/>
            <w:hideMark/>
          </w:tcPr>
          <w:p w14:paraId="7ACBDA2D"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Monitoreo de deriva, con alarmas y formación de personal con pruebas</w:t>
            </w:r>
          </w:p>
        </w:tc>
      </w:tr>
      <w:tr w:rsidR="00277B1C" w:rsidRPr="00335ECB" w14:paraId="2C8D3319" w14:textId="77777777" w:rsidTr="00335ECB">
        <w:trPr>
          <w:trHeight w:val="1122"/>
        </w:trPr>
        <w:tc>
          <w:tcPr>
            <w:tcW w:w="1444" w:type="dxa"/>
            <w:tcBorders>
              <w:top w:val="nil"/>
              <w:left w:val="nil"/>
              <w:bottom w:val="single" w:sz="4" w:space="0" w:color="auto"/>
              <w:right w:val="nil"/>
            </w:tcBorders>
            <w:vAlign w:val="center"/>
            <w:hideMark/>
          </w:tcPr>
          <w:p w14:paraId="716ACCFB"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Diseño</w:t>
            </w:r>
          </w:p>
        </w:tc>
        <w:tc>
          <w:tcPr>
            <w:tcW w:w="2453" w:type="dxa"/>
            <w:tcBorders>
              <w:top w:val="nil"/>
              <w:left w:val="nil"/>
              <w:bottom w:val="single" w:sz="4" w:space="0" w:color="auto"/>
              <w:right w:val="nil"/>
            </w:tcBorders>
            <w:vAlign w:val="center"/>
            <w:hideMark/>
          </w:tcPr>
          <w:p w14:paraId="2946B5F1"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 xml:space="preserve">Menos material, más circularidad, con </w:t>
            </w:r>
            <w:proofErr w:type="gramStart"/>
            <w:r w:rsidRPr="00277B1C">
              <w:rPr>
                <w:rFonts w:eastAsia="Times New Roman"/>
                <w:sz w:val="18"/>
                <w:szCs w:val="22"/>
                <w:lang w:val="es-CO"/>
              </w:rPr>
              <w:t>menor  obsolescencia</w:t>
            </w:r>
            <w:proofErr w:type="gramEnd"/>
            <w:r w:rsidRPr="00277B1C">
              <w:rPr>
                <w:rFonts w:eastAsia="Times New Roman"/>
                <w:sz w:val="18"/>
                <w:szCs w:val="22"/>
                <w:lang w:val="es-CO"/>
              </w:rPr>
              <w:t xml:space="preserve"> o </w:t>
            </w:r>
            <w:proofErr w:type="spellStart"/>
            <w:r w:rsidRPr="00277B1C">
              <w:rPr>
                <w:rFonts w:eastAsia="Times New Roman"/>
                <w:sz w:val="18"/>
                <w:szCs w:val="22"/>
                <w:lang w:val="es-CO"/>
              </w:rPr>
              <w:t>sobreinventario</w:t>
            </w:r>
            <w:proofErr w:type="spellEnd"/>
          </w:p>
        </w:tc>
        <w:tc>
          <w:tcPr>
            <w:tcW w:w="2021" w:type="dxa"/>
            <w:tcBorders>
              <w:top w:val="nil"/>
              <w:left w:val="nil"/>
              <w:bottom w:val="single" w:sz="4" w:space="0" w:color="auto"/>
              <w:right w:val="nil"/>
            </w:tcBorders>
            <w:vAlign w:val="center"/>
            <w:hideMark/>
          </w:tcPr>
          <w:p w14:paraId="18BEA2AA" w14:textId="77777777" w:rsidR="00FF15AA" w:rsidRPr="00277B1C" w:rsidRDefault="00FF15AA" w:rsidP="00FF15AA">
            <w:pPr>
              <w:spacing w:line="240" w:lineRule="auto"/>
              <w:jc w:val="left"/>
              <w:rPr>
                <w:rFonts w:eastAsia="Times New Roman"/>
                <w:sz w:val="18"/>
                <w:szCs w:val="22"/>
                <w:lang w:val="es-CO"/>
              </w:rPr>
            </w:pPr>
            <w:r w:rsidRPr="00277B1C">
              <w:rPr>
                <w:rFonts w:eastAsia="Times New Roman"/>
                <w:sz w:val="18"/>
                <w:szCs w:val="22"/>
                <w:lang w:val="es-CO"/>
              </w:rPr>
              <w:t xml:space="preserve">Efecto rebote, que indica más eficiencia, equivale a más volumen y esto genera </w:t>
            </w:r>
            <w:r w:rsidRPr="00277B1C">
              <w:rPr>
                <w:rFonts w:eastAsia="Times New Roman"/>
                <w:sz w:val="18"/>
                <w:szCs w:val="22"/>
                <w:lang w:val="es-CO"/>
              </w:rPr>
              <w:lastRenderedPageBreak/>
              <w:t>mayor impacto si no hay un control efectivo.</w:t>
            </w:r>
          </w:p>
        </w:tc>
        <w:tc>
          <w:tcPr>
            <w:tcW w:w="2310" w:type="dxa"/>
            <w:tcBorders>
              <w:top w:val="nil"/>
              <w:left w:val="nil"/>
              <w:bottom w:val="single" w:sz="4" w:space="0" w:color="auto"/>
              <w:right w:val="nil"/>
            </w:tcBorders>
            <w:vAlign w:val="center"/>
            <w:hideMark/>
          </w:tcPr>
          <w:p w14:paraId="64730B81" w14:textId="77777777" w:rsidR="00FF15AA" w:rsidRPr="00277B1C" w:rsidRDefault="00FF15AA" w:rsidP="00FF15AA">
            <w:pPr>
              <w:spacing w:line="240" w:lineRule="auto"/>
              <w:jc w:val="left"/>
              <w:rPr>
                <w:rFonts w:eastAsia="Times New Roman"/>
                <w:sz w:val="18"/>
                <w:szCs w:val="22"/>
                <w:lang w:val="es-CO"/>
              </w:rPr>
            </w:pPr>
            <w:proofErr w:type="spellStart"/>
            <w:r w:rsidRPr="00277B1C">
              <w:rPr>
                <w:rFonts w:eastAsia="Times New Roman"/>
                <w:sz w:val="18"/>
                <w:szCs w:val="22"/>
                <w:lang w:val="es-CO"/>
              </w:rPr>
              <w:lastRenderedPageBreak/>
              <w:t>KPIs</w:t>
            </w:r>
            <w:proofErr w:type="spellEnd"/>
            <w:r w:rsidRPr="00277B1C">
              <w:rPr>
                <w:rFonts w:eastAsia="Times New Roman"/>
                <w:sz w:val="18"/>
                <w:szCs w:val="22"/>
                <w:lang w:val="es-CO"/>
              </w:rPr>
              <w:t xml:space="preserve"> con tableros de control y metas de circularidad con reglas para evitar rebote</w:t>
            </w:r>
          </w:p>
        </w:tc>
      </w:tr>
    </w:tbl>
    <w:p w14:paraId="72367E83" w14:textId="426929EB" w:rsidR="00FF15AA" w:rsidRPr="00277B1C" w:rsidRDefault="00005754" w:rsidP="00FF15AA">
      <w:pPr>
        <w:pStyle w:val="MDPI31text"/>
        <w:rPr>
          <w:lang w:val="es-CO"/>
        </w:rPr>
      </w:pPr>
      <w:r>
        <w:rPr>
          <w:lang w:val="es-CO"/>
        </w:rPr>
        <w:t>Nota: elaboración propia</w:t>
      </w:r>
    </w:p>
    <w:p w14:paraId="772C33BF" w14:textId="5846A624" w:rsidR="006A02A6" w:rsidRPr="00277B1C" w:rsidRDefault="006A02A6" w:rsidP="006A02A6">
      <w:pPr>
        <w:pStyle w:val="MDPI22heading2"/>
        <w:spacing w:before="240"/>
        <w:rPr>
          <w:noProof w:val="0"/>
          <w:lang w:val="es-CO"/>
        </w:rPr>
      </w:pPr>
      <w:r w:rsidRPr="00277B1C">
        <w:rPr>
          <w:noProof w:val="0"/>
          <w:lang w:val="es-CO"/>
        </w:rPr>
        <w:t>3.6.</w:t>
      </w:r>
      <w:r w:rsidRPr="00277B1C">
        <w:rPr>
          <w:noProof w:val="0"/>
          <w:lang w:val="es-CO"/>
        </w:rPr>
        <w:tab/>
        <w:t xml:space="preserve">Estrategias y Recomendaciones de aplicación de IA para la Sostenibilidad  </w:t>
      </w:r>
    </w:p>
    <w:p w14:paraId="4EE6EE8A" w14:textId="77777777" w:rsidR="006A02A6" w:rsidRPr="00277B1C" w:rsidRDefault="006A02A6" w:rsidP="006A02A6">
      <w:pPr>
        <w:pStyle w:val="MDPI31text"/>
        <w:rPr>
          <w:lang w:val="es-ES"/>
        </w:rPr>
      </w:pPr>
      <w:r w:rsidRPr="00277B1C">
        <w:rPr>
          <w:lang w:val="es-ES"/>
        </w:rPr>
        <w:t>Las estrategias para mejorar la aplicación de la IA en la sostenibilidad son las siguientes, generadas a partir del análisis de la literatura que se evaluó con este proyecto:</w:t>
      </w:r>
    </w:p>
    <w:p w14:paraId="1F59C358" w14:textId="77777777" w:rsidR="00005754" w:rsidRDefault="00005754" w:rsidP="006A02A6">
      <w:pPr>
        <w:pStyle w:val="MDPI31text"/>
        <w:rPr>
          <w:lang w:val="es-ES"/>
        </w:rPr>
      </w:pPr>
    </w:p>
    <w:p w14:paraId="50C5A90E" w14:textId="60454C19" w:rsidR="00005754" w:rsidRPr="00005754" w:rsidRDefault="006A02A6" w:rsidP="00005754">
      <w:pPr>
        <w:pStyle w:val="MDPI31text"/>
        <w:rPr>
          <w:lang w:val="es-ES"/>
        </w:rPr>
      </w:pPr>
      <w:r w:rsidRPr="00277B1C">
        <w:rPr>
          <w:lang w:val="es-ES"/>
        </w:rPr>
        <w:t xml:space="preserve">  </w:t>
      </w:r>
      <w:r w:rsidR="00005754" w:rsidRPr="00005754">
        <w:rPr>
          <w:lang w:val="es-ES"/>
        </w:rPr>
        <w:t>Estrategia 1: Alineación estratégica con sostenibilidad y hoja de ruta, de modo que la implementación de la IA se haga partiendo desde la visión explícita que sea todo en función de la sostenibilidad ambiental y social, y esto se traduzca en metas operativas</w:t>
      </w:r>
      <w:r w:rsidR="00005754">
        <w:rPr>
          <w:lang w:val="es-ES"/>
        </w:rPr>
        <w:t xml:space="preserve"> </w:t>
      </w:r>
      <w:r w:rsidR="00005754" w:rsidRPr="00005754">
        <w:rPr>
          <w:lang w:val="es-ES"/>
        </w:rPr>
        <w:t>como un mejor consumo de energía, residuos, emisiones, seguridad y bienestar, y todo en una hoja de ruta por fases, porque no se puede implementar deliberadamente, debe tener un paso a paso o un entorno secuencial que evita implementaciones separadas, sino que garantice priorizar casos de uso con mayor impacto, de modo que la IA esté alineada con el sistema de gestión y los objetivos de desempeño de la organización. Es decir, sus necesidades reales.</w:t>
      </w:r>
    </w:p>
    <w:p w14:paraId="42D7CC4C" w14:textId="4EF578AD" w:rsidR="006A02A6" w:rsidRDefault="00005754" w:rsidP="00005754">
      <w:pPr>
        <w:pStyle w:val="MDPI31text"/>
        <w:rPr>
          <w:lang w:val="es-ES"/>
        </w:rPr>
      </w:pPr>
      <w:r w:rsidRPr="00005754">
        <w:rPr>
          <w:lang w:val="es-ES"/>
        </w:rPr>
        <w:t xml:space="preserve">Estrategia 2: La IA por sí sola no puede generar certificaciones ni operar de forma autónoma, pero puede ser empleada, mediante una herramienta generativa, como </w:t>
      </w:r>
      <w:proofErr w:type="spellStart"/>
      <w:r w:rsidRPr="00005754">
        <w:rPr>
          <w:lang w:val="es-ES"/>
        </w:rPr>
        <w:t>ChatGPT</w:t>
      </w:r>
      <w:proofErr w:type="spellEnd"/>
      <w:r w:rsidRPr="00005754">
        <w:rPr>
          <w:lang w:val="es-ES"/>
        </w:rPr>
        <w:t>, para un análisis documental de la situación actual de la empresa, y que explique, según las necesidades específicas del negocio, que actualizaciones realizar, con el fin de cumplir cabalmente los requisitos de las diferentes normas que se busquen, como la certificación ISO de medioambiente. La figura 7 muestra el modelo propuesto para seguir con el uso de IA en esta estrategia.</w:t>
      </w:r>
    </w:p>
    <w:p w14:paraId="4A01144E" w14:textId="5DA075E4" w:rsidR="00005754" w:rsidRPr="00277B1C" w:rsidRDefault="00005754" w:rsidP="00005754">
      <w:pPr>
        <w:pStyle w:val="MDPI31text"/>
        <w:jc w:val="center"/>
        <w:rPr>
          <w:lang w:val="es-CO"/>
        </w:rPr>
      </w:pPr>
      <w:r>
        <w:rPr>
          <w:noProof/>
          <w:lang w:val="es-CO"/>
        </w:rPr>
        <w:drawing>
          <wp:inline distT="0" distB="0" distL="0" distR="0" wp14:anchorId="68E7B2EC" wp14:editId="2483705D">
            <wp:extent cx="4457602" cy="2870421"/>
            <wp:effectExtent l="0" t="0" r="635" b="0"/>
            <wp:docPr id="178088183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3889" cy="2887348"/>
                    </a:xfrm>
                    <a:prstGeom prst="rect">
                      <a:avLst/>
                    </a:prstGeom>
                    <a:noFill/>
                  </pic:spPr>
                </pic:pic>
              </a:graphicData>
            </a:graphic>
          </wp:inline>
        </w:drawing>
      </w:r>
    </w:p>
    <w:p w14:paraId="2674DE36" w14:textId="2EF825FB" w:rsidR="00005754" w:rsidRPr="00277B1C" w:rsidRDefault="00005754" w:rsidP="00005754">
      <w:pPr>
        <w:pStyle w:val="MDPI31text"/>
        <w:rPr>
          <w:lang w:val="es-CO"/>
        </w:rPr>
      </w:pPr>
      <w:r w:rsidRPr="00277B1C">
        <w:rPr>
          <w:b/>
          <w:bCs/>
          <w:lang w:val="es-CO"/>
        </w:rPr>
        <w:t xml:space="preserve">Figura </w:t>
      </w:r>
      <w:r>
        <w:rPr>
          <w:b/>
          <w:bCs/>
          <w:lang w:val="es-CO"/>
        </w:rPr>
        <w:t>7</w:t>
      </w:r>
      <w:r w:rsidRPr="00277B1C">
        <w:rPr>
          <w:b/>
          <w:bCs/>
          <w:lang w:val="es-CO"/>
        </w:rPr>
        <w:t xml:space="preserve">. </w:t>
      </w:r>
      <w:r w:rsidRPr="00005754">
        <w:rPr>
          <w:lang w:val="es-CO"/>
        </w:rPr>
        <w:t>Modelo de Seguimiento para uso de la IA</w:t>
      </w:r>
    </w:p>
    <w:p w14:paraId="535AED1A" w14:textId="7E4E844C" w:rsidR="00005754" w:rsidRDefault="00005754" w:rsidP="00005754">
      <w:pPr>
        <w:pStyle w:val="MDPI31text"/>
        <w:rPr>
          <w:lang w:val="es-CO"/>
        </w:rPr>
      </w:pPr>
    </w:p>
    <w:p w14:paraId="25364169" w14:textId="480A1A53" w:rsidR="009D5911" w:rsidRDefault="009D5911" w:rsidP="00005754">
      <w:pPr>
        <w:pStyle w:val="MDPI31text"/>
        <w:rPr>
          <w:lang w:val="es-CO"/>
        </w:rPr>
      </w:pPr>
      <w:r>
        <w:rPr>
          <w:lang w:val="es-CO"/>
        </w:rPr>
        <w:t xml:space="preserve">La figura 8 muestra el esquema de </w:t>
      </w:r>
      <w:r w:rsidRPr="009D5911">
        <w:rPr>
          <w:lang w:val="es-CO"/>
        </w:rPr>
        <w:t>estrategias más amplio, con una directriz más completa con base en los hallazgos de la revisión documental</w:t>
      </w:r>
      <w:r>
        <w:rPr>
          <w:lang w:val="es-CO"/>
        </w:rPr>
        <w:t xml:space="preserve">. </w:t>
      </w:r>
    </w:p>
    <w:p w14:paraId="4704CB5F" w14:textId="7F5111BD" w:rsidR="009D5911" w:rsidRDefault="009D5911" w:rsidP="00005754">
      <w:pPr>
        <w:pStyle w:val="MDPI31text"/>
        <w:rPr>
          <w:lang w:val="es-CO"/>
        </w:rPr>
      </w:pPr>
    </w:p>
    <w:p w14:paraId="17A73906" w14:textId="30C41C54" w:rsidR="009D5911" w:rsidRPr="00277B1C" w:rsidRDefault="009D5911" w:rsidP="009D5911">
      <w:pPr>
        <w:pStyle w:val="MDPI31text"/>
        <w:ind w:left="0" w:firstLine="0"/>
        <w:jc w:val="center"/>
        <w:rPr>
          <w:lang w:val="es-CO"/>
        </w:rPr>
      </w:pPr>
      <w:r>
        <w:rPr>
          <w:noProof/>
          <w:lang w:val="es-CO"/>
        </w:rPr>
        <w:lastRenderedPageBreak/>
        <w:drawing>
          <wp:inline distT="0" distB="0" distL="0" distR="0" wp14:anchorId="4B599BF3" wp14:editId="54A3F392">
            <wp:extent cx="5468620" cy="646239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68620" cy="6462395"/>
                    </a:xfrm>
                    <a:prstGeom prst="rect">
                      <a:avLst/>
                    </a:prstGeom>
                    <a:noFill/>
                  </pic:spPr>
                </pic:pic>
              </a:graphicData>
            </a:graphic>
          </wp:inline>
        </w:drawing>
      </w:r>
    </w:p>
    <w:p w14:paraId="64228B8D" w14:textId="309B2116" w:rsidR="009D5911" w:rsidRDefault="009D5911" w:rsidP="00005754">
      <w:pPr>
        <w:pStyle w:val="MDPI31text"/>
        <w:rPr>
          <w:lang w:val="es-CO"/>
        </w:rPr>
      </w:pPr>
      <w:r w:rsidRPr="00277B1C">
        <w:rPr>
          <w:b/>
          <w:bCs/>
          <w:lang w:val="es-CO"/>
        </w:rPr>
        <w:t xml:space="preserve">Figura </w:t>
      </w:r>
      <w:r>
        <w:rPr>
          <w:b/>
          <w:bCs/>
          <w:lang w:val="es-CO"/>
        </w:rPr>
        <w:t xml:space="preserve">8. </w:t>
      </w:r>
      <w:r>
        <w:rPr>
          <w:i/>
          <w:iCs/>
          <w:lang w:val="es-CO"/>
        </w:rPr>
        <w:t xml:space="preserve">Esquema de Recomendaciones </w:t>
      </w:r>
    </w:p>
    <w:p w14:paraId="29437855" w14:textId="77777777" w:rsidR="009D5911" w:rsidRDefault="009D5911" w:rsidP="00335ECB">
      <w:pPr>
        <w:pStyle w:val="MDPI31text"/>
        <w:rPr>
          <w:lang w:val="es-CO"/>
        </w:rPr>
      </w:pPr>
    </w:p>
    <w:p w14:paraId="053ABB0E" w14:textId="326A0B62" w:rsidR="00335ECB" w:rsidRPr="00335ECB" w:rsidRDefault="00335ECB" w:rsidP="00335ECB">
      <w:pPr>
        <w:pStyle w:val="MDPI31text"/>
        <w:rPr>
          <w:lang w:val="es-CO"/>
        </w:rPr>
      </w:pPr>
      <w:r w:rsidRPr="00335ECB">
        <w:rPr>
          <w:lang w:val="es-CO"/>
        </w:rPr>
        <w:t xml:space="preserve">Estrategia 3:  Desarrollar estrategias con proveedores y buscar nuevas alternativas de producción y de </w:t>
      </w:r>
      <w:proofErr w:type="spellStart"/>
      <w:r w:rsidRPr="00335ECB">
        <w:rPr>
          <w:lang w:val="es-CO"/>
        </w:rPr>
        <w:t>ecdiseño</w:t>
      </w:r>
      <w:proofErr w:type="spellEnd"/>
      <w:r w:rsidRPr="00335ECB">
        <w:rPr>
          <w:lang w:val="es-CO"/>
        </w:rPr>
        <w:t xml:space="preserve"> desde las materias primas a partir de un análisis de consumo de materias primas realizado por una herramienta de IA generativa. Estrategia creada con base en Yang et al. (2025), </w:t>
      </w:r>
      <w:proofErr w:type="spellStart"/>
      <w:r w:rsidRPr="00335ECB">
        <w:rPr>
          <w:lang w:val="es-CO"/>
        </w:rPr>
        <w:t>Sun</w:t>
      </w:r>
      <w:proofErr w:type="spellEnd"/>
      <w:r w:rsidRPr="00335ECB">
        <w:rPr>
          <w:lang w:val="es-CO"/>
        </w:rPr>
        <w:t xml:space="preserve"> et al. (2025), Xue et al. (2025), Ali et al. (2025), </w:t>
      </w:r>
      <w:proofErr w:type="spellStart"/>
      <w:r w:rsidRPr="00335ECB">
        <w:rPr>
          <w:lang w:val="es-CO"/>
        </w:rPr>
        <w:t>Yudhistira</w:t>
      </w:r>
      <w:proofErr w:type="spellEnd"/>
      <w:r w:rsidRPr="00335ECB">
        <w:rPr>
          <w:lang w:val="es-CO"/>
        </w:rPr>
        <w:t xml:space="preserve"> et al. (2024) y Agrawal et al. (2023).</w:t>
      </w:r>
    </w:p>
    <w:p w14:paraId="3926BF29" w14:textId="77777777" w:rsidR="00335ECB" w:rsidRPr="00335ECB" w:rsidRDefault="00335ECB" w:rsidP="00335ECB">
      <w:pPr>
        <w:pStyle w:val="MDPI31text"/>
        <w:rPr>
          <w:lang w:val="es-CO"/>
        </w:rPr>
      </w:pPr>
      <w:r w:rsidRPr="00335ECB">
        <w:rPr>
          <w:lang w:val="es-CO"/>
        </w:rPr>
        <w:t>Estrategia 4: Los datos deben ser revisados y organizados para no estar sesgados, de modo que sea posible sacar el máximo provecho y ajustar turnos por ejemplo o datos de acuerdo con datos apropiados a la realidad. Estrategia creada con base en Fera &amp; Spandonidis (2024), Gholami (2024), Xue et al. (2025) y Patrício et al. (2024).</w:t>
      </w:r>
    </w:p>
    <w:p w14:paraId="1E804EC7" w14:textId="77777777" w:rsidR="00335ECB" w:rsidRPr="00335ECB" w:rsidRDefault="00335ECB" w:rsidP="00335ECB">
      <w:pPr>
        <w:pStyle w:val="MDPI31text"/>
        <w:rPr>
          <w:lang w:val="es-CO"/>
        </w:rPr>
      </w:pPr>
      <w:r w:rsidRPr="00335ECB">
        <w:rPr>
          <w:lang w:val="es-CO"/>
        </w:rPr>
        <w:t xml:space="preserve">Estrategia 5: Gobierno de datos y gestión de buenas prácticas sobre Big Data para asegurar confiabilidad en el tiempo, ya que hay muchos riesgos o fallos por la IA y sus posibles vulnerabilidades, así que se recomienda fortalecer la arquitectura de datos con captura, calidad, trazabilidad y ciberseguridad para que sea posible determinar un </w:t>
      </w:r>
      <w:r w:rsidRPr="00335ECB">
        <w:rPr>
          <w:lang w:val="es-CO"/>
        </w:rPr>
        <w:lastRenderedPageBreak/>
        <w:t>esquema de desarrollo confiable, libre de posibles amenazas, y para ello, se deben adoptar prácticas de monitoreo, detección de casos atípicos o escenarios que generen incertidumbre por fallos, para posteriormente implementar el reentrenamiento y pruebas de regresión para mantener el rendimiento real de los modelos en operación, creando pruebas de regresión para obtener resultados lo más alineados a la realidad de la empresa. Es de resaltar que, sin este componente, la IA tiende a degradarse sin previo aviso, cuando cambian condiciones de proceso, demanda o materias primas, comprometiendo resultados como seguridad y continuidad operativa. Solicitar a la IA también dar explicaciones de “como se hizo” y de qué forma impactó, no considerar solo la respuesta.  Estrategia creada con base en Gohr et al. (2025), Verdecchia et al. (2023), Han et al. (2025) y Anifowose &amp; Anifowose (2024).</w:t>
      </w:r>
    </w:p>
    <w:p w14:paraId="3B5AFBB0" w14:textId="77777777" w:rsidR="00335ECB" w:rsidRPr="00335ECB" w:rsidRDefault="00335ECB" w:rsidP="00335ECB">
      <w:pPr>
        <w:pStyle w:val="MDPI31text"/>
        <w:rPr>
          <w:lang w:val="es-CO"/>
        </w:rPr>
      </w:pPr>
      <w:r w:rsidRPr="00335ECB">
        <w:rPr>
          <w:lang w:val="es-CO"/>
        </w:rPr>
        <w:t>Estrategia 6: Implementación gradual basada en pilotos de prueba, porque nunca la IA debe ser una versión definitiva, siempre hay oportunidades de mejora a partir del análisis de métricas como el beneficio neto. Entonces, es preferible iniciar con pilotos de pruebas como un pequeño mantenimiento predictivo, control energético e inspección de calidad, para evaluar los indicadores de antes y después y tener así una línea base de partida, a partir de ahí, hacer crecer el modelo para que sea posible tener el desarrollo completo. Entonces se deben priorizar pilotos en procesos de alto consumo energético (Control) o alta generación de residuos (Mantenimiento), donde el ROI ambiental es mayor y más rápido de demostrar, así como entornos sociales como pilotos de ergonomía o seguridad asistidita por IA. Se debe asegurar que el ahorro operativo sea mayor a la huella de entrenamiento del modelo. Estrategia creada con base en Crocco et al. (2025), Pi et al. (2025), Salinas et al. (2024), Taoufik et al. (2023), Farooq et al. (2024) y Ali et al. (2025).</w:t>
      </w:r>
    </w:p>
    <w:p w14:paraId="05E53B0D" w14:textId="2C766F26" w:rsidR="00005754" w:rsidRPr="00005754" w:rsidRDefault="00335ECB" w:rsidP="00335ECB">
      <w:pPr>
        <w:pStyle w:val="MDPI31text"/>
        <w:rPr>
          <w:lang w:val="es-CO"/>
        </w:rPr>
      </w:pPr>
      <w:r w:rsidRPr="00335ECB">
        <w:rPr>
          <w:lang w:val="es-CO"/>
        </w:rPr>
        <w:t xml:space="preserve">Estrategia 7: Gestión del cambio y desarrollo de capacidades para sostenibilidad social, de modo que la dimensión social requiere formación para el personal, con comunicación transparente y participación de usuarios de planta para reducir resistencia y asegurar apropiación con las innovaciones implementadas. Ligado a esto, es necesario planificar también el rediseño de roles y responsabilidades para que la automatización no se traduzca en deterioro de condiciones laborales, sino que, por el contrario, se vea como una oportunidad de mejora que reemplace tareas peligrosas o repetitivas y mejorar las competencias de valor del personal.  Siempre se debe considerar el trabajo centrado en el hombre.  Estrategia creada con base en </w:t>
      </w:r>
      <w:proofErr w:type="spellStart"/>
      <w:r w:rsidRPr="00335ECB">
        <w:rPr>
          <w:lang w:val="es-CO"/>
        </w:rPr>
        <w:t>Guerdis</w:t>
      </w:r>
      <w:proofErr w:type="spellEnd"/>
      <w:r w:rsidRPr="00335ECB">
        <w:rPr>
          <w:lang w:val="es-CO"/>
        </w:rPr>
        <w:t xml:space="preserve"> (2022), </w:t>
      </w:r>
      <w:proofErr w:type="spellStart"/>
      <w:r w:rsidRPr="00335ECB">
        <w:rPr>
          <w:lang w:val="es-CO"/>
        </w:rPr>
        <w:t>Pimenow</w:t>
      </w:r>
      <w:proofErr w:type="spellEnd"/>
      <w:r w:rsidRPr="00335ECB">
        <w:rPr>
          <w:lang w:val="es-CO"/>
        </w:rPr>
        <w:t xml:space="preserve"> et al. (2025), </w:t>
      </w:r>
      <w:proofErr w:type="spellStart"/>
      <w:r w:rsidRPr="00335ECB">
        <w:rPr>
          <w:lang w:val="es-CO"/>
        </w:rPr>
        <w:t>Toxtli</w:t>
      </w:r>
      <w:proofErr w:type="spellEnd"/>
      <w:r w:rsidRPr="00335ECB">
        <w:rPr>
          <w:lang w:val="es-CO"/>
        </w:rPr>
        <w:t xml:space="preserve"> (2024), Capel &amp; Brereton (2022), García et al. (2024), Han et al. (2025) y Ateş et al. (2021).</w:t>
      </w:r>
    </w:p>
    <w:p w14:paraId="1A571D1C" w14:textId="77777777" w:rsidR="006A02A6" w:rsidRPr="00277B1C" w:rsidRDefault="006A02A6" w:rsidP="006A02A6">
      <w:pPr>
        <w:pStyle w:val="MDPI31text"/>
        <w:rPr>
          <w:lang w:val="es-ES"/>
        </w:rPr>
      </w:pPr>
    </w:p>
    <w:p w14:paraId="0C3C3766" w14:textId="067BA707" w:rsidR="00A86E9F" w:rsidRPr="00277B1C" w:rsidRDefault="006A02A6" w:rsidP="002C73CC">
      <w:pPr>
        <w:pStyle w:val="MDPI21heading1"/>
        <w:rPr>
          <w:sz w:val="22"/>
          <w:szCs w:val="20"/>
          <w:lang w:val="es-CO"/>
        </w:rPr>
      </w:pPr>
      <w:r w:rsidRPr="00277B1C">
        <w:rPr>
          <w:sz w:val="22"/>
          <w:szCs w:val="20"/>
          <w:lang w:val="es-CO"/>
        </w:rPr>
        <w:t>4</w:t>
      </w:r>
      <w:r w:rsidR="00A86E9F" w:rsidRPr="00277B1C">
        <w:rPr>
          <w:sz w:val="22"/>
          <w:szCs w:val="20"/>
          <w:lang w:val="es-CO"/>
        </w:rPr>
        <w:t>. Conclusion</w:t>
      </w:r>
      <w:r w:rsidRPr="00277B1C">
        <w:rPr>
          <w:sz w:val="22"/>
          <w:szCs w:val="20"/>
          <w:lang w:val="es-CO"/>
        </w:rPr>
        <w:t>e</w:t>
      </w:r>
      <w:r w:rsidR="00A86E9F" w:rsidRPr="00277B1C">
        <w:rPr>
          <w:sz w:val="22"/>
          <w:szCs w:val="20"/>
          <w:lang w:val="es-CO"/>
        </w:rPr>
        <w:t>s</w:t>
      </w:r>
    </w:p>
    <w:p w14:paraId="6A811871" w14:textId="77777777" w:rsidR="00335ECB" w:rsidRPr="00335ECB" w:rsidRDefault="00335ECB" w:rsidP="00335ECB">
      <w:pPr>
        <w:pStyle w:val="MDPI31text"/>
        <w:rPr>
          <w:lang w:val="es-CO"/>
        </w:rPr>
      </w:pPr>
      <w:r w:rsidRPr="00335ECB">
        <w:rPr>
          <w:lang w:val="es-CO"/>
        </w:rPr>
        <w:t>Con base en la revisión sistemática de literatura, se encuentra que el uso de las diferentes herramientas de IA en manufactura para optimizar operaciones no debe evaluarse solo por su desempeño técnico, sino por su efecto real en sostenibilidad ambiental y social, incluyendo sus beneficios y sus costos indirectos como energía, agua e infraestructura de cómputo, dado que muchas veces la optimización o mejora que brinda la IA puede tener un impacto negativo por el uso de servidores, refrigerantes, estructura de cómputo, consumo energético, para una mejora mínima.</w:t>
      </w:r>
    </w:p>
    <w:p w14:paraId="759392CB" w14:textId="77777777" w:rsidR="00335ECB" w:rsidRPr="00335ECB" w:rsidRDefault="00335ECB" w:rsidP="00335ECB">
      <w:pPr>
        <w:pStyle w:val="MDPI31text"/>
        <w:rPr>
          <w:lang w:val="es-CO"/>
        </w:rPr>
      </w:pPr>
      <w:r w:rsidRPr="00335ECB">
        <w:rPr>
          <w:lang w:val="es-CO"/>
        </w:rPr>
        <w:t>En ese sentido, debe evaluarse el sistema completo de la IA aplicada en la manufactura, encontrando además que, los beneficios son proporcionales a las implementaciones, las estrategias, el contexto y mecanismos aplicados, y que en la mayoría de escenarios -según la literatura disponible- estos tienden a concentrarse en la dimensión ambiental, con eficiencia de recursos, reducción de residuos, mejoras de control y optimización de resultados, para conseguir que, en un sistema de producción, se consuman menos recursos por una misma producción, o se mejoren los beneficios obtenidos por un sistema más claro de operación.</w:t>
      </w:r>
    </w:p>
    <w:p w14:paraId="39737D98" w14:textId="77777777" w:rsidR="00335ECB" w:rsidRPr="00335ECB" w:rsidRDefault="00335ECB" w:rsidP="00335ECB">
      <w:pPr>
        <w:pStyle w:val="MDPI31text"/>
        <w:rPr>
          <w:lang w:val="es-CO"/>
        </w:rPr>
      </w:pPr>
      <w:r w:rsidRPr="00335ECB">
        <w:rPr>
          <w:lang w:val="es-CO"/>
        </w:rPr>
        <w:lastRenderedPageBreak/>
        <w:t xml:space="preserve">Estas ventajas abren oportunidades sociales que se ligan a seguridad del trabajador, bienestar laboral y competitividad empresarial, porque la empresa, con una herramienta de IA bien implementada, mejora sus operaciones. Además de ello, se encuentran en la literatura disponible aplicaciones en economía circular por cierre de ciclos y valorización de residuos, gestión ambiental con monitoreo y cumplimiento, y mejoras a lo largo de la cadena de suministro como previsión, inventarios y transporte, pero esto se determina según el tamaño y contexto empresarial, porque, por ejemplo, para grandes organizaciones con sistemas complejos, las mejoras pueden tener impactos esperados muy fuertes. </w:t>
      </w:r>
    </w:p>
    <w:p w14:paraId="1EA5EFD6" w14:textId="77777777" w:rsidR="00335ECB" w:rsidRPr="00335ECB" w:rsidRDefault="00335ECB" w:rsidP="00335ECB">
      <w:pPr>
        <w:pStyle w:val="MDPI31text"/>
        <w:rPr>
          <w:lang w:val="es-CO"/>
        </w:rPr>
      </w:pPr>
      <w:r w:rsidRPr="00335ECB">
        <w:rPr>
          <w:lang w:val="es-CO"/>
        </w:rPr>
        <w:t>Pese a lo anterior, también se encuentran en la literatura analizada retos que condicionan ese impacto, como calidad y representatividad de datos, lo cual genera sesgos grandes que derivan del modelo cuando cambian procesos o insumos, de modo que sin una programación o contexto claro y bien definido, el desarrollo del modelo de IA no tiene el resultado esperado, y, por el contrario, los sesgos de información hacen que las estrategias que puedan surgir o las decisiones que se planteen, afecten las operaciones de la organización manufacturera.</w:t>
      </w:r>
    </w:p>
    <w:p w14:paraId="5EEEA062" w14:textId="77777777" w:rsidR="00335ECB" w:rsidRPr="00335ECB" w:rsidRDefault="00335ECB" w:rsidP="00335ECB">
      <w:pPr>
        <w:pStyle w:val="MDPI31text"/>
        <w:rPr>
          <w:lang w:val="es-CO"/>
        </w:rPr>
      </w:pPr>
      <w:r w:rsidRPr="00335ECB">
        <w:rPr>
          <w:lang w:val="es-CO"/>
        </w:rPr>
        <w:t xml:space="preserve">Otros retos se dan en ciberseguridad, trazabilidad, riesgos sociales por privacidad y percepción de vigilancia laboral, y brechas de habilidades para desarrollar los mecanismos de gestión de la IA, donde todo esto dificulta la operación de dichos modelos para mejora, y, por ende, el desempeño general de la organización manufacturera. A esto se suma el riesgo del efecto rebote, que es lograr eficiencia por unidad, pero aumentar el consumo total si crece la producción sin metas y controles, es decir, sin tener un panorama claro y real de lo que está, cuenta y desarrolla la empresa, con la posibilidad de que la huella del cómputo compense parte de los beneficios si no se mide adecuadamente. </w:t>
      </w:r>
    </w:p>
    <w:p w14:paraId="038BBFEC" w14:textId="77777777" w:rsidR="00335ECB" w:rsidRPr="00335ECB" w:rsidRDefault="00335ECB" w:rsidP="00335ECB">
      <w:pPr>
        <w:pStyle w:val="MDPI31text"/>
        <w:rPr>
          <w:lang w:val="es-CO"/>
        </w:rPr>
      </w:pPr>
      <w:r w:rsidRPr="00335ECB">
        <w:rPr>
          <w:lang w:val="es-CO"/>
        </w:rPr>
        <w:t xml:space="preserve">Se encontró que los autores coinciden en muchos aspectos, pero también difieren en aspectos importantes, sin embargo, el punto común encontrado con los 56 artículos </w:t>
      </w:r>
      <w:proofErr w:type="gramStart"/>
      <w:r w:rsidRPr="00335ECB">
        <w:rPr>
          <w:lang w:val="es-CO"/>
        </w:rPr>
        <w:t>analizados,</w:t>
      </w:r>
      <w:proofErr w:type="gramEnd"/>
      <w:r w:rsidRPr="00335ECB">
        <w:rPr>
          <w:lang w:val="es-CO"/>
        </w:rPr>
        <w:t xml:space="preserve"> es que la IA es positiva, tiene un potencial fuerte de optimización de operaciones en manufactura y por ende tener beneficios en sostenibilidad social y ambiental, pero todo debe estar encaminado a la funcionalidad, la formación de personal, la objetividad de los datos y las implementaciones dadas. </w:t>
      </w:r>
    </w:p>
    <w:p w14:paraId="234E7EED" w14:textId="77777777" w:rsidR="00335ECB" w:rsidRPr="00335ECB" w:rsidRDefault="00335ECB" w:rsidP="00335ECB">
      <w:pPr>
        <w:pStyle w:val="MDPI31text"/>
        <w:rPr>
          <w:lang w:val="es-CO"/>
        </w:rPr>
      </w:pPr>
      <w:r w:rsidRPr="00335ECB">
        <w:rPr>
          <w:lang w:val="es-CO"/>
        </w:rPr>
        <w:t xml:space="preserve">Durante el desarrollo del proyecto, se encontraron limitaciones como el uso de </w:t>
      </w:r>
      <w:proofErr w:type="spellStart"/>
      <w:r w:rsidRPr="00335ECB">
        <w:rPr>
          <w:lang w:val="es-CO"/>
        </w:rPr>
        <w:t>Scopus</w:t>
      </w:r>
      <w:proofErr w:type="spellEnd"/>
      <w:r w:rsidRPr="00335ECB">
        <w:rPr>
          <w:lang w:val="es-CO"/>
        </w:rPr>
        <w:t>, que continuamente cambiaba resultados de búsqueda por modificaciones mínimas en la ecuación de búsqueda, y a veces se filtraban artículos duplicados o en idiomas diferentes a los presentados, por un error en el momento de la subida, sin embargo, con la revisión manual estas limitaciones fueron subsanadas, y el proceso de lectura, aunque fue largo, permitió responder correctamente a los objetivos, encontrando como la sostenibilidad en manufactura es posible, gracias a implementar objetivamente la IA y siguiendo las estrategias presentadas.</w:t>
      </w:r>
    </w:p>
    <w:p w14:paraId="15681ACC" w14:textId="77777777" w:rsidR="00335ECB" w:rsidRPr="00335ECB" w:rsidRDefault="00335ECB" w:rsidP="00335ECB">
      <w:pPr>
        <w:pStyle w:val="MDPI31text"/>
        <w:rPr>
          <w:lang w:val="es-CO"/>
        </w:rPr>
      </w:pPr>
      <w:r w:rsidRPr="00335ECB">
        <w:rPr>
          <w:lang w:val="es-CO"/>
        </w:rPr>
        <w:t xml:space="preserve">Hubo también limitaciones metodológicas de esta revisión sistemática, conviene reconocer que la búsqueda se realizó exclusivamente en </w:t>
      </w:r>
      <w:proofErr w:type="spellStart"/>
      <w:r w:rsidRPr="00335ECB">
        <w:rPr>
          <w:lang w:val="es-CO"/>
        </w:rPr>
        <w:t>Scopus</w:t>
      </w:r>
      <w:proofErr w:type="spellEnd"/>
      <w:r w:rsidRPr="00335ECB">
        <w:rPr>
          <w:lang w:val="es-CO"/>
        </w:rPr>
        <w:t xml:space="preserve">, lo cual, aunque garantiza calidad y cobertura amplia del tema central de estudio, puede haber dejado por fuera estudios relevantes indexados en otras bases de datos especializadas y, por tanto, restringe la representatividad del conocimiento producido. </w:t>
      </w:r>
    </w:p>
    <w:p w14:paraId="43B4E155" w14:textId="55D8CFA3" w:rsidR="006A02A6" w:rsidRPr="00277B1C" w:rsidRDefault="00335ECB" w:rsidP="00335ECB">
      <w:pPr>
        <w:pStyle w:val="MDPI31text"/>
        <w:rPr>
          <w:lang w:val="es-CO"/>
        </w:rPr>
      </w:pPr>
      <w:r w:rsidRPr="00335ECB">
        <w:rPr>
          <w:lang w:val="es-CO"/>
        </w:rPr>
        <w:t>Asimismo, la selección estuvo concentrada principalmente en publicaciones en inglés y español, de modo que pudieron excluirse aportes valiosos escritos en otros idiomas, especialmente en contextos donde la adopción de IA y sostenibilidad en manufactura ha tenido desarrollos tempranos, para muchos artículos de Asia. A esto se suma que la ventana temporal definida entre 2021 y 2025 privilegia la literatura más reciente, pero puede omitir trabajos previos al 2021 que, aunque no sean tan actuales, pudieron aportar fundamentos conceptuales, antecedentes empíricos o enfoques metodológicos útiles para comprender con mayor profundidad la evolución del tema.</w:t>
      </w:r>
    </w:p>
    <w:p w14:paraId="368457D6" w14:textId="7F797570" w:rsidR="00A86E9F" w:rsidRPr="00277B1C" w:rsidRDefault="00A86E9F" w:rsidP="002C73CC">
      <w:pPr>
        <w:pStyle w:val="MDPI21heading1"/>
        <w:rPr>
          <w:sz w:val="22"/>
          <w:szCs w:val="20"/>
          <w:lang w:val="es-CO"/>
        </w:rPr>
      </w:pPr>
      <w:r w:rsidRPr="00277B1C">
        <w:rPr>
          <w:sz w:val="22"/>
          <w:szCs w:val="20"/>
          <w:lang w:val="es-CO"/>
        </w:rPr>
        <w:lastRenderedPageBreak/>
        <w:t xml:space="preserve">6. </w:t>
      </w:r>
      <w:r w:rsidR="006A02A6" w:rsidRPr="00277B1C">
        <w:rPr>
          <w:sz w:val="22"/>
          <w:szCs w:val="20"/>
          <w:lang w:val="es-CO"/>
        </w:rPr>
        <w:t>Recomendaciones</w:t>
      </w:r>
    </w:p>
    <w:p w14:paraId="2E4BDE2C" w14:textId="77777777" w:rsidR="00335ECB" w:rsidRPr="00335ECB" w:rsidRDefault="00335ECB" w:rsidP="00335ECB">
      <w:pPr>
        <w:pStyle w:val="MDPI31text"/>
        <w:rPr>
          <w:lang w:val="es-CO"/>
        </w:rPr>
      </w:pPr>
      <w:r w:rsidRPr="00335ECB">
        <w:rPr>
          <w:lang w:val="es-CO"/>
        </w:rPr>
        <w:t>Las herramientas de IA pueden ser un aliado valioso para las organizaciones de manufactura gracias a sus múltiples herramientas y aplicaciones, sin embargo, su implementación es un reto, por lo que se recomienda que si se busca implementar la IA, se haga desde una alineación estratégica explícita con sostenibilidad, a la realidad del negocio y no replicando modelos de otros entornos que posiblemente no permitan tener un desempeño apropiado, para funcionar, debe estar traduciendo objetivos ambientales y sociales a metas operativas medibles y a una hoja de ruta por fases, porque es un proceso secuencial largo, y no una implementación deliberada y masiva.</w:t>
      </w:r>
    </w:p>
    <w:p w14:paraId="50324594" w14:textId="6FDD339C" w:rsidR="00335ECB" w:rsidRPr="00335ECB" w:rsidRDefault="00335ECB" w:rsidP="00335ECB">
      <w:pPr>
        <w:pStyle w:val="MDPI31text"/>
        <w:rPr>
          <w:lang w:val="es-CO"/>
        </w:rPr>
      </w:pPr>
      <w:r w:rsidRPr="00335ECB">
        <w:rPr>
          <w:lang w:val="es-CO"/>
        </w:rPr>
        <w:t xml:space="preserve">Del mismo modo, se recomienda fortalecer gobierno de datos y la ciberseguridad para proteger la información que pueda procesar la IA, ya que, al ser una innovación tecnológica, es vulnerable ante posibles ataques que puedan corromper la información y tomar datos sensibles. Así que se recomienda que se haga de forma efectiva la implementación desde los marcos de seguridad digital, sin esto, los modelos pueden degradarse en operación y producir decisiones que incrementen reprocesos, consumo energético o riesgos de la información. La evaluación de un escenario manufacturero aplicado con mejoras de IA debe hacerse desde el beneficio neto e indicadores absolutos para evitar una sostenibilidad aparente y gestionar el efecto rebote y realmente no sea apropiado o beneficioso implementar esas herramientas. Los planes de formación de </w:t>
      </w:r>
      <w:proofErr w:type="spellStart"/>
      <w:r w:rsidRPr="00335ECB">
        <w:rPr>
          <w:lang w:val="es-CO"/>
        </w:rPr>
        <w:t>personal</w:t>
      </w:r>
      <w:proofErr w:type="spellEnd"/>
      <w:r w:rsidRPr="00335ECB">
        <w:rPr>
          <w:lang w:val="es-CO"/>
        </w:rPr>
        <w:t xml:space="preserve"> también son necesarios porque programar la IA requiere un experto que entienda su funcionamiento y alistamiento de datos. </w:t>
      </w:r>
    </w:p>
    <w:p w14:paraId="33A410BD" w14:textId="77777777" w:rsidR="00335ECB" w:rsidRPr="00335ECB" w:rsidRDefault="00335ECB" w:rsidP="00335ECB">
      <w:pPr>
        <w:pStyle w:val="MDPI31text"/>
        <w:rPr>
          <w:lang w:val="es-CO"/>
        </w:rPr>
      </w:pPr>
      <w:r w:rsidRPr="00335ECB">
        <w:rPr>
          <w:lang w:val="es-CO"/>
        </w:rPr>
        <w:t xml:space="preserve">Como recomendación general, este trabajo sugiere que las organizaciones manufactureras adopten las herramientas de IA de manera gradual, estratégica y controlada con indicadores y trazabilidad, priorizando primero las aplicaciones que la literatura mostró con mayor respaldo en la revisión, como IA generativa y modelos de lenguaje para gestión documental, síntesis de información, apoyo al análisis de requisitos y diseño de contenidos técnicos, y, seguido a ello, usos orientados al diseño y ecodiseño de procesos, donde la IA puede ayudar a optimizar materiales, reducir desperdicios y mejorar la trazabilidad de decisiones. </w:t>
      </w:r>
    </w:p>
    <w:p w14:paraId="34C59E9A" w14:textId="1584F91E" w:rsidR="00A86E9F" w:rsidRPr="00277B1C" w:rsidRDefault="00335ECB" w:rsidP="00335ECB">
      <w:pPr>
        <w:pStyle w:val="MDPI31text"/>
        <w:rPr>
          <w:lang w:val="es-CO"/>
        </w:rPr>
      </w:pPr>
      <w:r w:rsidRPr="00335ECB">
        <w:rPr>
          <w:lang w:val="es-CO"/>
        </w:rPr>
        <w:t>En ese sentido, herramientas con soluciones generativas no deben verse como apoyo administrativo, sino como parte de un esquema de innovación que conecte el trabajo documental, la planeación y la mejora operativa con objetivos de sostenibilidad social y ambiental, y esta recomendación se consolida con los hallazgos del capítulo de resultados y con las estrategias formuladas, donde la IA generativa y el diseño asistido son como vías concretas de aplicación en manufactura.</w:t>
      </w:r>
      <w:r>
        <w:rPr>
          <w:lang w:val="es-CO"/>
        </w:rPr>
        <w:t xml:space="preserve"> </w:t>
      </w:r>
      <w:r w:rsidRPr="00335ECB">
        <w:rPr>
          <w:lang w:val="es-CO"/>
        </w:rPr>
        <w:t>Se recomienda implementar el modelo de seguimiento propuesto en la figura 7 como mecanismo de control continuo para verificar si la IA realmente está produciendo beneficios netos y no solo eficiencia aparente, donde ese seguimiento debería incluir indicadores de desempeño operativo, ahorro de recursos, calidad de decisiones, huella ambiental del cómputo, y efectos sobre el trabajo humano, de modo que la empresa pueda comparar beneficios y costos en cada etapa de uso.</w:t>
      </w:r>
    </w:p>
    <w:p w14:paraId="0EFB34D0" w14:textId="77777777" w:rsidR="006A02A6" w:rsidRPr="00277B1C" w:rsidRDefault="006A02A6" w:rsidP="006A02A6">
      <w:pPr>
        <w:pStyle w:val="MDPI81references"/>
        <w:numPr>
          <w:ilvl w:val="0"/>
          <w:numId w:val="0"/>
        </w:numPr>
        <w:ind w:left="425"/>
        <w:rPr>
          <w:sz w:val="16"/>
          <w:szCs w:val="18"/>
          <w:lang w:val="es-CO"/>
        </w:rPr>
      </w:pPr>
    </w:p>
    <w:sdt>
      <w:sdtPr>
        <w:rPr>
          <w:rFonts w:ascii="Palatino Linotype" w:eastAsia="SimSun" w:hAnsi="Palatino Linotype" w:cs="Times New Roman"/>
          <w:color w:val="000000"/>
          <w:sz w:val="28"/>
          <w:szCs w:val="28"/>
          <w:lang w:val="es-ES" w:eastAsia="zh-CN"/>
        </w:rPr>
        <w:id w:val="-983074724"/>
        <w:docPartObj>
          <w:docPartGallery w:val="Bibliographies"/>
          <w:docPartUnique/>
        </w:docPartObj>
      </w:sdtPr>
      <w:sdtEndPr>
        <w:rPr>
          <w:sz w:val="18"/>
          <w:szCs w:val="18"/>
          <w:lang w:val="en-US"/>
        </w:rPr>
      </w:sdtEndPr>
      <w:sdtContent>
        <w:p w14:paraId="6F10B747" w14:textId="4DB98F1E" w:rsidR="006A02A6" w:rsidRPr="00277B1C" w:rsidRDefault="006A02A6">
          <w:pPr>
            <w:pStyle w:val="Ttulo1"/>
            <w:rPr>
              <w:rFonts w:ascii="Palatino Linotype" w:eastAsia="Times New Roman" w:hAnsi="Palatino Linotype" w:cs="Times New Roman"/>
              <w:b/>
              <w:snapToGrid w:val="0"/>
              <w:color w:val="000000"/>
              <w:sz w:val="22"/>
              <w:szCs w:val="20"/>
              <w:lang w:eastAsia="de-DE" w:bidi="en-US"/>
            </w:rPr>
          </w:pPr>
          <w:r w:rsidRPr="00277B1C">
            <w:rPr>
              <w:rFonts w:ascii="Palatino Linotype" w:eastAsia="Times New Roman" w:hAnsi="Palatino Linotype" w:cs="Times New Roman"/>
              <w:b/>
              <w:snapToGrid w:val="0"/>
              <w:color w:val="000000"/>
              <w:sz w:val="22"/>
              <w:szCs w:val="20"/>
              <w:lang w:eastAsia="de-DE" w:bidi="en-US"/>
            </w:rPr>
            <w:t>Referencias</w:t>
          </w:r>
        </w:p>
        <w:sdt>
          <w:sdtPr>
            <w:rPr>
              <w:sz w:val="18"/>
              <w:szCs w:val="18"/>
            </w:rPr>
            <w:id w:val="-573587230"/>
            <w:bibliography/>
          </w:sdtPr>
          <w:sdtContent>
            <w:p w14:paraId="2513E87D" w14:textId="77777777" w:rsidR="00277B1C" w:rsidRPr="00277B1C" w:rsidRDefault="006A02A6">
              <w:pPr>
                <w:rPr>
                  <w:rFonts w:ascii="Calibri" w:hAnsi="Calibri"/>
                  <w:noProof/>
                  <w:color w:val="auto"/>
                  <w:sz w:val="18"/>
                  <w:szCs w:val="18"/>
                </w:rPr>
              </w:pPr>
              <w:r w:rsidRPr="00277B1C">
                <w:rPr>
                  <w:sz w:val="18"/>
                  <w:szCs w:val="18"/>
                </w:rPr>
                <w:fldChar w:fldCharType="begin"/>
              </w:r>
              <w:r w:rsidRPr="00277B1C">
                <w:rPr>
                  <w:sz w:val="18"/>
                  <w:szCs w:val="18"/>
                </w:rPr>
                <w:instrText>BIBLIOGRAPHY</w:instrText>
              </w:r>
              <w:r w:rsidRPr="00277B1C">
                <w:rPr>
                  <w:sz w:val="18"/>
                  <w:szCs w:val="18"/>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75"/>
                <w:gridCol w:w="10091"/>
              </w:tblGrid>
              <w:tr w:rsidR="00277B1C" w:rsidRPr="009D5911" w14:paraId="7BFD4650" w14:textId="77777777">
                <w:trPr>
                  <w:divId w:val="1270087948"/>
                  <w:tblCellSpacing w:w="15" w:type="dxa"/>
                </w:trPr>
                <w:tc>
                  <w:tcPr>
                    <w:tcW w:w="50" w:type="pct"/>
                    <w:hideMark/>
                  </w:tcPr>
                  <w:p w14:paraId="3639617F" w14:textId="54BE56C7" w:rsidR="00277B1C" w:rsidRPr="00277B1C" w:rsidRDefault="00277B1C">
                    <w:pPr>
                      <w:pStyle w:val="Bibliografa"/>
                      <w:rPr>
                        <w:noProof/>
                        <w:sz w:val="22"/>
                        <w:szCs w:val="22"/>
                      </w:rPr>
                    </w:pPr>
                    <w:r w:rsidRPr="00277B1C">
                      <w:rPr>
                        <w:noProof/>
                        <w:sz w:val="18"/>
                        <w:szCs w:val="18"/>
                      </w:rPr>
                      <w:t xml:space="preserve">[1] </w:t>
                    </w:r>
                  </w:p>
                </w:tc>
                <w:tc>
                  <w:tcPr>
                    <w:tcW w:w="0" w:type="auto"/>
                    <w:hideMark/>
                  </w:tcPr>
                  <w:p w14:paraId="525E0547" w14:textId="77777777" w:rsidR="00277B1C" w:rsidRPr="00277B1C" w:rsidRDefault="00277B1C">
                    <w:pPr>
                      <w:pStyle w:val="Bibliografa"/>
                      <w:rPr>
                        <w:noProof/>
                        <w:sz w:val="18"/>
                        <w:szCs w:val="18"/>
                        <w:lang w:val="es-CO"/>
                      </w:rPr>
                    </w:pPr>
                    <w:r w:rsidRPr="00277B1C">
                      <w:rPr>
                        <w:noProof/>
                        <w:sz w:val="18"/>
                        <w:szCs w:val="18"/>
                        <w:lang w:val="es-CO"/>
                      </w:rPr>
                      <w:t xml:space="preserve">P. Guerdis, «Impacto social de la Cuarta Revolución Industrial y la responsabilidad social empresarial como respuesta,» </w:t>
                    </w:r>
                    <w:r w:rsidRPr="00277B1C">
                      <w:rPr>
                        <w:i/>
                        <w:iCs/>
                        <w:noProof/>
                        <w:sz w:val="18"/>
                        <w:szCs w:val="18"/>
                        <w:lang w:val="es-CO"/>
                      </w:rPr>
                      <w:t xml:space="preserve">I+D Revista De Investigaciones, 17(2), 121-130, </w:t>
                    </w:r>
                    <w:r w:rsidRPr="00277B1C">
                      <w:rPr>
                        <w:noProof/>
                        <w:sz w:val="18"/>
                        <w:szCs w:val="18"/>
                        <w:lang w:val="es-CO"/>
                      </w:rPr>
                      <w:t xml:space="preserve">pp. https://doi.org/10.33304/revinv.v17n2-2022008, 2022. </w:t>
                    </w:r>
                  </w:p>
                </w:tc>
              </w:tr>
              <w:tr w:rsidR="00277B1C" w:rsidRPr="009D5911" w14:paraId="21006E21" w14:textId="77777777">
                <w:trPr>
                  <w:divId w:val="1270087948"/>
                  <w:tblCellSpacing w:w="15" w:type="dxa"/>
                </w:trPr>
                <w:tc>
                  <w:tcPr>
                    <w:tcW w:w="50" w:type="pct"/>
                    <w:hideMark/>
                  </w:tcPr>
                  <w:p w14:paraId="3E7F5CE1" w14:textId="77777777" w:rsidR="00277B1C" w:rsidRPr="00277B1C" w:rsidRDefault="00277B1C">
                    <w:pPr>
                      <w:pStyle w:val="Bibliografa"/>
                      <w:rPr>
                        <w:noProof/>
                        <w:sz w:val="18"/>
                        <w:szCs w:val="18"/>
                      </w:rPr>
                    </w:pPr>
                    <w:r w:rsidRPr="00277B1C">
                      <w:rPr>
                        <w:noProof/>
                        <w:sz w:val="18"/>
                        <w:szCs w:val="18"/>
                      </w:rPr>
                      <w:t xml:space="preserve">[2] </w:t>
                    </w:r>
                  </w:p>
                </w:tc>
                <w:tc>
                  <w:tcPr>
                    <w:tcW w:w="0" w:type="auto"/>
                    <w:hideMark/>
                  </w:tcPr>
                  <w:p w14:paraId="371AFA48" w14:textId="77777777" w:rsidR="00277B1C" w:rsidRPr="00277B1C" w:rsidRDefault="00277B1C">
                    <w:pPr>
                      <w:pStyle w:val="Bibliografa"/>
                      <w:rPr>
                        <w:noProof/>
                        <w:sz w:val="18"/>
                        <w:szCs w:val="18"/>
                        <w:lang w:val="es-CO"/>
                      </w:rPr>
                    </w:pPr>
                    <w:r w:rsidRPr="00277B1C">
                      <w:rPr>
                        <w:noProof/>
                        <w:sz w:val="18"/>
                        <w:szCs w:val="18"/>
                        <w:lang w:val="es-CO"/>
                      </w:rPr>
                      <w:t xml:space="preserve">J. Arabit, P. García y E. Prendes, «La revolución de la Inteligencia Artificial en tiempos de negacionismo tecnológico,» </w:t>
                    </w:r>
                    <w:r w:rsidRPr="00277B1C">
                      <w:rPr>
                        <w:i/>
                        <w:iCs/>
                        <w:noProof/>
                        <w:sz w:val="18"/>
                        <w:szCs w:val="18"/>
                        <w:lang w:val="es-CO"/>
                      </w:rPr>
                      <w:t xml:space="preserve">RiiTE Revista interuniversitaria de investigación en Tecnología Educativa, 12(15), 173-194, </w:t>
                    </w:r>
                    <w:r w:rsidRPr="00277B1C">
                      <w:rPr>
                        <w:noProof/>
                        <w:sz w:val="18"/>
                        <w:szCs w:val="18"/>
                        <w:lang w:val="es-CO"/>
                      </w:rPr>
                      <w:t xml:space="preserve">p. https://doi.org/10.6018/riite.594461, 2023. </w:t>
                    </w:r>
                  </w:p>
                </w:tc>
              </w:tr>
              <w:tr w:rsidR="00277B1C" w:rsidRPr="009D5911" w14:paraId="323EDC4B" w14:textId="77777777">
                <w:trPr>
                  <w:divId w:val="1270087948"/>
                  <w:tblCellSpacing w:w="15" w:type="dxa"/>
                </w:trPr>
                <w:tc>
                  <w:tcPr>
                    <w:tcW w:w="50" w:type="pct"/>
                    <w:hideMark/>
                  </w:tcPr>
                  <w:p w14:paraId="288DB6E4" w14:textId="77777777" w:rsidR="00277B1C" w:rsidRPr="00277B1C" w:rsidRDefault="00277B1C">
                    <w:pPr>
                      <w:pStyle w:val="Bibliografa"/>
                      <w:rPr>
                        <w:noProof/>
                        <w:sz w:val="18"/>
                        <w:szCs w:val="18"/>
                      </w:rPr>
                    </w:pPr>
                    <w:r w:rsidRPr="00277B1C">
                      <w:rPr>
                        <w:noProof/>
                        <w:sz w:val="18"/>
                        <w:szCs w:val="18"/>
                      </w:rPr>
                      <w:lastRenderedPageBreak/>
                      <w:t xml:space="preserve">[3] </w:t>
                    </w:r>
                  </w:p>
                </w:tc>
                <w:tc>
                  <w:tcPr>
                    <w:tcW w:w="0" w:type="auto"/>
                    <w:hideMark/>
                  </w:tcPr>
                  <w:p w14:paraId="5FAE0691" w14:textId="77777777" w:rsidR="00277B1C" w:rsidRPr="00277B1C" w:rsidRDefault="00277B1C">
                    <w:pPr>
                      <w:pStyle w:val="Bibliografa"/>
                      <w:rPr>
                        <w:noProof/>
                        <w:sz w:val="18"/>
                        <w:szCs w:val="18"/>
                        <w:lang w:val="es-CO"/>
                      </w:rPr>
                    </w:pPr>
                    <w:r w:rsidRPr="00277B1C">
                      <w:rPr>
                        <w:noProof/>
                        <w:sz w:val="18"/>
                        <w:szCs w:val="18"/>
                        <w:lang w:val="es-CO"/>
                      </w:rPr>
                      <w:t xml:space="preserve">W. Álava, A. Rodríguez, O. Mar y B. Bron, «El papel de la inteligencia artificial en la transformación digital de las empresas,» </w:t>
                    </w:r>
                    <w:r w:rsidRPr="00277B1C">
                      <w:rPr>
                        <w:i/>
                        <w:iCs/>
                        <w:noProof/>
                        <w:sz w:val="18"/>
                        <w:szCs w:val="18"/>
                        <w:lang w:val="es-CO"/>
                      </w:rPr>
                      <w:t xml:space="preserve">Revista Científica Tono, 19(1), 23-42, </w:t>
                    </w:r>
                    <w:r w:rsidRPr="00277B1C">
                      <w:rPr>
                        <w:noProof/>
                        <w:sz w:val="18"/>
                        <w:szCs w:val="18"/>
                        <w:lang w:val="es-CO"/>
                      </w:rPr>
                      <w:t xml:space="preserve">p. URI: https://www.revistatono.etecsa.cu/tono/article/download/377/680, 2023. </w:t>
                    </w:r>
                  </w:p>
                </w:tc>
              </w:tr>
              <w:tr w:rsidR="00277B1C" w:rsidRPr="009D5911" w14:paraId="4AB5EDEE" w14:textId="77777777">
                <w:trPr>
                  <w:divId w:val="1270087948"/>
                  <w:tblCellSpacing w:w="15" w:type="dxa"/>
                </w:trPr>
                <w:tc>
                  <w:tcPr>
                    <w:tcW w:w="50" w:type="pct"/>
                    <w:hideMark/>
                  </w:tcPr>
                  <w:p w14:paraId="3095E723" w14:textId="77777777" w:rsidR="00277B1C" w:rsidRPr="00277B1C" w:rsidRDefault="00277B1C">
                    <w:pPr>
                      <w:pStyle w:val="Bibliografa"/>
                      <w:rPr>
                        <w:noProof/>
                        <w:sz w:val="18"/>
                        <w:szCs w:val="18"/>
                      </w:rPr>
                    </w:pPr>
                    <w:r w:rsidRPr="00277B1C">
                      <w:rPr>
                        <w:noProof/>
                        <w:sz w:val="18"/>
                        <w:szCs w:val="18"/>
                      </w:rPr>
                      <w:t xml:space="preserve">[4] </w:t>
                    </w:r>
                  </w:p>
                </w:tc>
                <w:tc>
                  <w:tcPr>
                    <w:tcW w:w="0" w:type="auto"/>
                    <w:hideMark/>
                  </w:tcPr>
                  <w:p w14:paraId="01D104E8" w14:textId="77777777" w:rsidR="00277B1C" w:rsidRPr="00277B1C" w:rsidRDefault="00277B1C">
                    <w:pPr>
                      <w:pStyle w:val="Bibliografa"/>
                      <w:rPr>
                        <w:noProof/>
                        <w:sz w:val="18"/>
                        <w:szCs w:val="18"/>
                        <w:lang w:val="es-CO"/>
                      </w:rPr>
                    </w:pPr>
                    <w:r w:rsidRPr="00277B1C">
                      <w:rPr>
                        <w:noProof/>
                        <w:sz w:val="18"/>
                        <w:szCs w:val="18"/>
                        <w:lang w:val="es-CO"/>
                      </w:rPr>
                      <w:t xml:space="preserve">E. Tenés, «Impacto de la Inteligencia Artificial en las Empresas,» </w:t>
                    </w:r>
                    <w:r w:rsidRPr="00277B1C">
                      <w:rPr>
                        <w:i/>
                        <w:iCs/>
                        <w:noProof/>
                        <w:sz w:val="18"/>
                        <w:szCs w:val="18"/>
                        <w:lang w:val="es-CO"/>
                      </w:rPr>
                      <w:t xml:space="preserve">Archivo Digital de la UPM [tesis de pregrado], </w:t>
                    </w:r>
                    <w:r w:rsidRPr="00277B1C">
                      <w:rPr>
                        <w:noProof/>
                        <w:sz w:val="18"/>
                        <w:szCs w:val="18"/>
                        <w:lang w:val="es-CO"/>
                      </w:rPr>
                      <w:t xml:space="preserve">p. URI: https://oa.upm.es/75532/, 2023. </w:t>
                    </w:r>
                  </w:p>
                </w:tc>
              </w:tr>
              <w:tr w:rsidR="00277B1C" w:rsidRPr="00277B1C" w14:paraId="37E7F491" w14:textId="77777777">
                <w:trPr>
                  <w:divId w:val="1270087948"/>
                  <w:tblCellSpacing w:w="15" w:type="dxa"/>
                </w:trPr>
                <w:tc>
                  <w:tcPr>
                    <w:tcW w:w="50" w:type="pct"/>
                    <w:hideMark/>
                  </w:tcPr>
                  <w:p w14:paraId="40759F67" w14:textId="77777777" w:rsidR="00277B1C" w:rsidRPr="00277B1C" w:rsidRDefault="00277B1C">
                    <w:pPr>
                      <w:pStyle w:val="Bibliografa"/>
                      <w:rPr>
                        <w:noProof/>
                        <w:sz w:val="18"/>
                        <w:szCs w:val="18"/>
                      </w:rPr>
                    </w:pPr>
                    <w:r w:rsidRPr="00277B1C">
                      <w:rPr>
                        <w:noProof/>
                        <w:sz w:val="18"/>
                        <w:szCs w:val="18"/>
                      </w:rPr>
                      <w:t xml:space="preserve">[5] </w:t>
                    </w:r>
                  </w:p>
                </w:tc>
                <w:tc>
                  <w:tcPr>
                    <w:tcW w:w="0" w:type="auto"/>
                    <w:hideMark/>
                  </w:tcPr>
                  <w:p w14:paraId="7B70F806" w14:textId="77777777" w:rsidR="00277B1C" w:rsidRPr="00277B1C" w:rsidRDefault="00277B1C">
                    <w:pPr>
                      <w:pStyle w:val="Bibliografa"/>
                      <w:rPr>
                        <w:noProof/>
                        <w:sz w:val="18"/>
                        <w:szCs w:val="18"/>
                      </w:rPr>
                    </w:pPr>
                    <w:r w:rsidRPr="00277B1C">
                      <w:rPr>
                        <w:noProof/>
                        <w:sz w:val="18"/>
                        <w:szCs w:val="18"/>
                      </w:rPr>
                      <w:t xml:space="preserve">R. Nishant, M. Kennedy y J. Corbett, «Artificial intelligence for sustainability: Challenges, opportunities, and a research agenda,» </w:t>
                    </w:r>
                    <w:r w:rsidRPr="00277B1C">
                      <w:rPr>
                        <w:i/>
                        <w:iCs/>
                        <w:noProof/>
                        <w:sz w:val="18"/>
                        <w:szCs w:val="18"/>
                      </w:rPr>
                      <w:t xml:space="preserve">International Journal of Information Management, 53(12), 608-631, </w:t>
                    </w:r>
                    <w:r w:rsidRPr="00277B1C">
                      <w:rPr>
                        <w:noProof/>
                        <w:sz w:val="18"/>
                        <w:szCs w:val="18"/>
                      </w:rPr>
                      <w:t xml:space="preserve">p. https://doi.org/10.1016/j.ijinfomgt.2020.102104, 2020. </w:t>
                    </w:r>
                  </w:p>
                </w:tc>
              </w:tr>
              <w:tr w:rsidR="00277B1C" w:rsidRPr="009D5911" w14:paraId="3F2AB8F4" w14:textId="77777777">
                <w:trPr>
                  <w:divId w:val="1270087948"/>
                  <w:tblCellSpacing w:w="15" w:type="dxa"/>
                </w:trPr>
                <w:tc>
                  <w:tcPr>
                    <w:tcW w:w="50" w:type="pct"/>
                    <w:hideMark/>
                  </w:tcPr>
                  <w:p w14:paraId="589E3837" w14:textId="77777777" w:rsidR="00277B1C" w:rsidRPr="00277B1C" w:rsidRDefault="00277B1C">
                    <w:pPr>
                      <w:pStyle w:val="Bibliografa"/>
                      <w:rPr>
                        <w:noProof/>
                        <w:sz w:val="18"/>
                        <w:szCs w:val="18"/>
                      </w:rPr>
                    </w:pPr>
                    <w:r w:rsidRPr="00277B1C">
                      <w:rPr>
                        <w:noProof/>
                        <w:sz w:val="18"/>
                        <w:szCs w:val="18"/>
                      </w:rPr>
                      <w:t xml:space="preserve">[6] </w:t>
                    </w:r>
                  </w:p>
                </w:tc>
                <w:tc>
                  <w:tcPr>
                    <w:tcW w:w="0" w:type="auto"/>
                    <w:hideMark/>
                  </w:tcPr>
                  <w:p w14:paraId="48DF7224" w14:textId="77777777" w:rsidR="00277B1C" w:rsidRPr="00277B1C" w:rsidRDefault="00277B1C">
                    <w:pPr>
                      <w:pStyle w:val="Bibliografa"/>
                      <w:rPr>
                        <w:noProof/>
                        <w:sz w:val="18"/>
                        <w:szCs w:val="18"/>
                        <w:lang w:val="es-CO"/>
                      </w:rPr>
                    </w:pPr>
                    <w:r w:rsidRPr="00277B1C">
                      <w:rPr>
                        <w:noProof/>
                        <w:sz w:val="18"/>
                        <w:szCs w:val="18"/>
                        <w:lang w:val="es-CO"/>
                      </w:rPr>
                      <w:t xml:space="preserve">R. Hernández y C. Mendoza, «Metodología de la investigación las rutas cuantitativa cualitativa y mixta,» </w:t>
                    </w:r>
                    <w:r w:rsidRPr="00277B1C">
                      <w:rPr>
                        <w:i/>
                        <w:iCs/>
                        <w:noProof/>
                        <w:sz w:val="18"/>
                        <w:szCs w:val="18"/>
                        <w:lang w:val="es-CO"/>
                      </w:rPr>
                      <w:t xml:space="preserve">Editorial Mc Graw Hill Education, Ciudad de México, </w:t>
                    </w:r>
                    <w:r w:rsidRPr="00277B1C">
                      <w:rPr>
                        <w:noProof/>
                        <w:sz w:val="18"/>
                        <w:szCs w:val="18"/>
                        <w:lang w:val="es-CO"/>
                      </w:rPr>
                      <w:t xml:space="preserve">p. https://doi.org/10.22201/fesc.20072236e.2019.10.18.6, 2019. </w:t>
                    </w:r>
                  </w:p>
                </w:tc>
              </w:tr>
              <w:tr w:rsidR="00277B1C" w:rsidRPr="00277B1C" w14:paraId="65762B94" w14:textId="77777777">
                <w:trPr>
                  <w:divId w:val="1270087948"/>
                  <w:tblCellSpacing w:w="15" w:type="dxa"/>
                </w:trPr>
                <w:tc>
                  <w:tcPr>
                    <w:tcW w:w="50" w:type="pct"/>
                    <w:hideMark/>
                  </w:tcPr>
                  <w:p w14:paraId="6506355E" w14:textId="77777777" w:rsidR="00277B1C" w:rsidRPr="00277B1C" w:rsidRDefault="00277B1C">
                    <w:pPr>
                      <w:pStyle w:val="Bibliografa"/>
                      <w:rPr>
                        <w:noProof/>
                        <w:sz w:val="18"/>
                        <w:szCs w:val="18"/>
                      </w:rPr>
                    </w:pPr>
                    <w:r w:rsidRPr="00277B1C">
                      <w:rPr>
                        <w:noProof/>
                        <w:sz w:val="18"/>
                        <w:szCs w:val="18"/>
                      </w:rPr>
                      <w:t xml:space="preserve">[7] </w:t>
                    </w:r>
                  </w:p>
                </w:tc>
                <w:tc>
                  <w:tcPr>
                    <w:tcW w:w="0" w:type="auto"/>
                    <w:hideMark/>
                  </w:tcPr>
                  <w:p w14:paraId="3A3A30FD" w14:textId="77777777" w:rsidR="00277B1C" w:rsidRPr="00277B1C" w:rsidRDefault="00277B1C">
                    <w:pPr>
                      <w:pStyle w:val="Bibliografa"/>
                      <w:rPr>
                        <w:noProof/>
                        <w:sz w:val="18"/>
                        <w:szCs w:val="18"/>
                      </w:rPr>
                    </w:pPr>
                    <w:r w:rsidRPr="00277B1C">
                      <w:rPr>
                        <w:noProof/>
                        <w:sz w:val="18"/>
                        <w:szCs w:val="18"/>
                        <w:lang w:val="es-CO"/>
                      </w:rPr>
                      <w:t xml:space="preserve">G. P. Guevara, A. E. Verdesoto y N. E. Castro, «Metodologías de investigación educativa (descriptivas, experimentales, participativas, y de investigación-acción),» </w:t>
                    </w:r>
                    <w:r w:rsidRPr="00277B1C">
                      <w:rPr>
                        <w:i/>
                        <w:iCs/>
                        <w:noProof/>
                        <w:sz w:val="18"/>
                        <w:szCs w:val="18"/>
                        <w:lang w:val="es-CO"/>
                      </w:rPr>
                      <w:t xml:space="preserve">RECIMUNDO, 4(3), 163-173, </w:t>
                    </w:r>
                    <w:r w:rsidRPr="00277B1C">
                      <w:rPr>
                        <w:noProof/>
                        <w:sz w:val="18"/>
                        <w:szCs w:val="18"/>
                        <w:lang w:val="es-CO"/>
                      </w:rPr>
                      <w:t xml:space="preserve">pp. </w:t>
                    </w:r>
                    <w:r w:rsidRPr="00277B1C">
                      <w:rPr>
                        <w:noProof/>
                        <w:sz w:val="18"/>
                        <w:szCs w:val="18"/>
                      </w:rPr>
                      <w:t xml:space="preserve">DOI: https://doi.org/10.26820/recimundo/4.(3).julio.2020.163-173, 2020. </w:t>
                    </w:r>
                  </w:p>
                </w:tc>
              </w:tr>
              <w:tr w:rsidR="00277B1C" w:rsidRPr="009D5911" w14:paraId="69AC183F" w14:textId="77777777">
                <w:trPr>
                  <w:divId w:val="1270087948"/>
                  <w:tblCellSpacing w:w="15" w:type="dxa"/>
                </w:trPr>
                <w:tc>
                  <w:tcPr>
                    <w:tcW w:w="50" w:type="pct"/>
                    <w:hideMark/>
                  </w:tcPr>
                  <w:p w14:paraId="0172CC86" w14:textId="77777777" w:rsidR="00277B1C" w:rsidRPr="00277B1C" w:rsidRDefault="00277B1C">
                    <w:pPr>
                      <w:pStyle w:val="Bibliografa"/>
                      <w:rPr>
                        <w:noProof/>
                        <w:sz w:val="18"/>
                        <w:szCs w:val="18"/>
                      </w:rPr>
                    </w:pPr>
                    <w:r w:rsidRPr="00277B1C">
                      <w:rPr>
                        <w:noProof/>
                        <w:sz w:val="18"/>
                        <w:szCs w:val="18"/>
                      </w:rPr>
                      <w:t xml:space="preserve">[8] </w:t>
                    </w:r>
                  </w:p>
                </w:tc>
                <w:tc>
                  <w:tcPr>
                    <w:tcW w:w="0" w:type="auto"/>
                    <w:hideMark/>
                  </w:tcPr>
                  <w:p w14:paraId="2C1CD88B" w14:textId="77777777" w:rsidR="00277B1C" w:rsidRPr="00277B1C" w:rsidRDefault="00277B1C">
                    <w:pPr>
                      <w:pStyle w:val="Bibliografa"/>
                      <w:rPr>
                        <w:noProof/>
                        <w:sz w:val="18"/>
                        <w:szCs w:val="18"/>
                        <w:lang w:val="es-CO"/>
                      </w:rPr>
                    </w:pPr>
                    <w:r w:rsidRPr="00277B1C">
                      <w:rPr>
                        <w:noProof/>
                        <w:sz w:val="18"/>
                        <w:szCs w:val="18"/>
                        <w:lang w:val="es-CO"/>
                      </w:rPr>
                      <w:t xml:space="preserve">I. Vasilachis, «Estrategias de investigación cualitativa,» </w:t>
                    </w:r>
                    <w:r w:rsidRPr="00277B1C">
                      <w:rPr>
                        <w:i/>
                        <w:iCs/>
                        <w:noProof/>
                        <w:sz w:val="18"/>
                        <w:szCs w:val="18"/>
                        <w:lang w:val="es-CO"/>
                      </w:rPr>
                      <w:t xml:space="preserve">Gedisa, 2(1), 81-87, </w:t>
                    </w:r>
                    <w:r w:rsidRPr="00277B1C">
                      <w:rPr>
                        <w:noProof/>
                        <w:sz w:val="18"/>
                        <w:szCs w:val="18"/>
                        <w:lang w:val="es-CO"/>
                      </w:rPr>
                      <w:t xml:space="preserve">p. URI: https://www.gedisa.com/gacetillas/240022.pdf, 2020. </w:t>
                    </w:r>
                  </w:p>
                </w:tc>
              </w:tr>
              <w:tr w:rsidR="00277B1C" w:rsidRPr="009D5911" w14:paraId="388B5371" w14:textId="77777777">
                <w:trPr>
                  <w:divId w:val="1270087948"/>
                  <w:tblCellSpacing w:w="15" w:type="dxa"/>
                </w:trPr>
                <w:tc>
                  <w:tcPr>
                    <w:tcW w:w="50" w:type="pct"/>
                    <w:hideMark/>
                  </w:tcPr>
                  <w:p w14:paraId="0A2B26BB" w14:textId="77777777" w:rsidR="00277B1C" w:rsidRPr="00277B1C" w:rsidRDefault="00277B1C">
                    <w:pPr>
                      <w:pStyle w:val="Bibliografa"/>
                      <w:rPr>
                        <w:noProof/>
                        <w:sz w:val="18"/>
                        <w:szCs w:val="18"/>
                      </w:rPr>
                    </w:pPr>
                    <w:r w:rsidRPr="00277B1C">
                      <w:rPr>
                        <w:noProof/>
                        <w:sz w:val="18"/>
                        <w:szCs w:val="18"/>
                      </w:rPr>
                      <w:t xml:space="preserve">[9] </w:t>
                    </w:r>
                  </w:p>
                </w:tc>
                <w:tc>
                  <w:tcPr>
                    <w:tcW w:w="0" w:type="auto"/>
                    <w:hideMark/>
                  </w:tcPr>
                  <w:p w14:paraId="34799D11" w14:textId="77777777" w:rsidR="00277B1C" w:rsidRPr="00277B1C" w:rsidRDefault="00277B1C">
                    <w:pPr>
                      <w:pStyle w:val="Bibliografa"/>
                      <w:rPr>
                        <w:noProof/>
                        <w:sz w:val="18"/>
                        <w:szCs w:val="18"/>
                        <w:lang w:val="es-CO"/>
                      </w:rPr>
                    </w:pPr>
                    <w:r w:rsidRPr="00277B1C">
                      <w:rPr>
                        <w:noProof/>
                        <w:sz w:val="18"/>
                        <w:szCs w:val="18"/>
                        <w:lang w:val="es-CO"/>
                      </w:rPr>
                      <w:t xml:space="preserve">A. Casasempere, «Análisis documental bibliográfico. Obteniendo el máximo rendimiento a la revisión de la literatura en investigaciones cualitativas,» </w:t>
                    </w:r>
                    <w:r w:rsidRPr="00277B1C">
                      <w:rPr>
                        <w:i/>
                        <w:iCs/>
                        <w:noProof/>
                        <w:sz w:val="18"/>
                        <w:szCs w:val="18"/>
                        <w:lang w:val="es-CO"/>
                      </w:rPr>
                      <w:t xml:space="preserve">New Trends in Qualitative Research, 4, 247–257, </w:t>
                    </w:r>
                    <w:r w:rsidRPr="00277B1C">
                      <w:rPr>
                        <w:noProof/>
                        <w:sz w:val="18"/>
                        <w:szCs w:val="18"/>
                        <w:lang w:val="es-CO"/>
                      </w:rPr>
                      <w:t xml:space="preserve">p. URI: https://publi.ludomedia.org/index.php/ntqr/article/view/44, 2020. </w:t>
                    </w:r>
                  </w:p>
                </w:tc>
              </w:tr>
              <w:tr w:rsidR="00277B1C" w:rsidRPr="009D5911" w14:paraId="523A3C0F" w14:textId="77777777">
                <w:trPr>
                  <w:divId w:val="1270087948"/>
                  <w:tblCellSpacing w:w="15" w:type="dxa"/>
                </w:trPr>
                <w:tc>
                  <w:tcPr>
                    <w:tcW w:w="50" w:type="pct"/>
                    <w:hideMark/>
                  </w:tcPr>
                  <w:p w14:paraId="540CEDB7" w14:textId="77777777" w:rsidR="00277B1C" w:rsidRPr="00277B1C" w:rsidRDefault="00277B1C">
                    <w:pPr>
                      <w:pStyle w:val="Bibliografa"/>
                      <w:rPr>
                        <w:noProof/>
                        <w:sz w:val="18"/>
                        <w:szCs w:val="18"/>
                      </w:rPr>
                    </w:pPr>
                    <w:r w:rsidRPr="00277B1C">
                      <w:rPr>
                        <w:noProof/>
                        <w:sz w:val="18"/>
                        <w:szCs w:val="18"/>
                      </w:rPr>
                      <w:t xml:space="preserve">[10] </w:t>
                    </w:r>
                  </w:p>
                </w:tc>
                <w:tc>
                  <w:tcPr>
                    <w:tcW w:w="0" w:type="auto"/>
                    <w:hideMark/>
                  </w:tcPr>
                  <w:p w14:paraId="0F087341" w14:textId="77777777" w:rsidR="00277B1C" w:rsidRPr="00277B1C" w:rsidRDefault="00277B1C">
                    <w:pPr>
                      <w:pStyle w:val="Bibliografa"/>
                      <w:rPr>
                        <w:noProof/>
                        <w:sz w:val="18"/>
                        <w:szCs w:val="18"/>
                        <w:lang w:val="es-CO"/>
                      </w:rPr>
                    </w:pPr>
                    <w:r w:rsidRPr="00277B1C">
                      <w:rPr>
                        <w:noProof/>
                        <w:sz w:val="18"/>
                        <w:szCs w:val="18"/>
                        <w:lang w:val="es-CO"/>
                      </w:rPr>
                      <w:t xml:space="preserve">A. Guz y J. Rushchitsky, «Scopus : Un sistema para la evaluación de revistas científicas,» </w:t>
                    </w:r>
                    <w:r w:rsidRPr="00277B1C">
                      <w:rPr>
                        <w:i/>
                        <w:iCs/>
                        <w:noProof/>
                        <w:sz w:val="18"/>
                        <w:szCs w:val="18"/>
                        <w:lang w:val="es-CO"/>
                      </w:rPr>
                      <w:t xml:space="preserve">International Applied Mechanics, 45(1), 351-362, </w:t>
                    </w:r>
                    <w:r w:rsidRPr="00277B1C">
                      <w:rPr>
                        <w:noProof/>
                        <w:sz w:val="18"/>
                        <w:szCs w:val="18"/>
                        <w:lang w:val="es-CO"/>
                      </w:rPr>
                      <w:t xml:space="preserve">pp. https://doi.org/10.1007/s10778-009-0189-4, 2009. </w:t>
                    </w:r>
                  </w:p>
                </w:tc>
              </w:tr>
              <w:tr w:rsidR="00277B1C" w:rsidRPr="00277B1C" w14:paraId="6AE3E6CB" w14:textId="77777777">
                <w:trPr>
                  <w:divId w:val="1270087948"/>
                  <w:tblCellSpacing w:w="15" w:type="dxa"/>
                </w:trPr>
                <w:tc>
                  <w:tcPr>
                    <w:tcW w:w="50" w:type="pct"/>
                    <w:hideMark/>
                  </w:tcPr>
                  <w:p w14:paraId="1F1EF52D" w14:textId="77777777" w:rsidR="00277B1C" w:rsidRPr="00277B1C" w:rsidRDefault="00277B1C">
                    <w:pPr>
                      <w:pStyle w:val="Bibliografa"/>
                      <w:rPr>
                        <w:noProof/>
                        <w:sz w:val="18"/>
                        <w:szCs w:val="18"/>
                      </w:rPr>
                    </w:pPr>
                    <w:r w:rsidRPr="00277B1C">
                      <w:rPr>
                        <w:noProof/>
                        <w:sz w:val="18"/>
                        <w:szCs w:val="18"/>
                      </w:rPr>
                      <w:t xml:space="preserve">[11] </w:t>
                    </w:r>
                  </w:p>
                </w:tc>
                <w:tc>
                  <w:tcPr>
                    <w:tcW w:w="0" w:type="auto"/>
                    <w:hideMark/>
                  </w:tcPr>
                  <w:p w14:paraId="01B07E24" w14:textId="77777777" w:rsidR="00277B1C" w:rsidRPr="00277B1C" w:rsidRDefault="00277B1C">
                    <w:pPr>
                      <w:pStyle w:val="Bibliografa"/>
                      <w:rPr>
                        <w:noProof/>
                        <w:sz w:val="18"/>
                        <w:szCs w:val="18"/>
                      </w:rPr>
                    </w:pPr>
                    <w:r w:rsidRPr="00277B1C">
                      <w:rPr>
                        <w:noProof/>
                        <w:sz w:val="18"/>
                        <w:szCs w:val="18"/>
                      </w:rPr>
                      <w:t xml:space="preserve">M. Srivastava, J. Aftab y L. Tyll, «The influence of artificial intelligence and additive manufacturing on sustainable manufacturing practices and their effect on performance,» </w:t>
                    </w:r>
                    <w:r w:rsidRPr="00277B1C">
                      <w:rPr>
                        <w:i/>
                        <w:iCs/>
                        <w:noProof/>
                        <w:sz w:val="18"/>
                        <w:szCs w:val="18"/>
                      </w:rPr>
                      <w:t xml:space="preserve">Sustainable Futures, 10(9), 1008-1026, </w:t>
                    </w:r>
                    <w:r w:rsidRPr="00277B1C">
                      <w:rPr>
                        <w:noProof/>
                        <w:sz w:val="18"/>
                        <w:szCs w:val="18"/>
                      </w:rPr>
                      <w:t xml:space="preserve">p. https://doi.org/10.1016/j.sftr.2025.100820, 2025. </w:t>
                    </w:r>
                  </w:p>
                </w:tc>
              </w:tr>
              <w:tr w:rsidR="00277B1C" w:rsidRPr="00277B1C" w14:paraId="77C952D8" w14:textId="77777777">
                <w:trPr>
                  <w:divId w:val="1270087948"/>
                  <w:tblCellSpacing w:w="15" w:type="dxa"/>
                </w:trPr>
                <w:tc>
                  <w:tcPr>
                    <w:tcW w:w="50" w:type="pct"/>
                    <w:hideMark/>
                  </w:tcPr>
                  <w:p w14:paraId="4419F109" w14:textId="77777777" w:rsidR="00277B1C" w:rsidRPr="00277B1C" w:rsidRDefault="00277B1C">
                    <w:pPr>
                      <w:pStyle w:val="Bibliografa"/>
                      <w:rPr>
                        <w:noProof/>
                        <w:sz w:val="18"/>
                        <w:szCs w:val="18"/>
                      </w:rPr>
                    </w:pPr>
                    <w:r w:rsidRPr="00277B1C">
                      <w:rPr>
                        <w:noProof/>
                        <w:sz w:val="18"/>
                        <w:szCs w:val="18"/>
                      </w:rPr>
                      <w:t xml:space="preserve">[12] </w:t>
                    </w:r>
                  </w:p>
                </w:tc>
                <w:tc>
                  <w:tcPr>
                    <w:tcW w:w="0" w:type="auto"/>
                    <w:hideMark/>
                  </w:tcPr>
                  <w:p w14:paraId="3240B76B" w14:textId="77777777" w:rsidR="00277B1C" w:rsidRPr="00277B1C" w:rsidRDefault="00277B1C">
                    <w:pPr>
                      <w:pStyle w:val="Bibliografa"/>
                      <w:rPr>
                        <w:noProof/>
                        <w:sz w:val="18"/>
                        <w:szCs w:val="18"/>
                      </w:rPr>
                    </w:pPr>
                    <w:r w:rsidRPr="00277B1C">
                      <w:rPr>
                        <w:noProof/>
                        <w:sz w:val="18"/>
                        <w:szCs w:val="18"/>
                      </w:rPr>
                      <w:t xml:space="preserve">H. Askr, S. Basha, N. Abdelnapi, E. Elgeldawi, A. Darwish y A. Hassanien, «Artificial intelligence for sustainable green hydrogen production: A systematic literature review,» </w:t>
                    </w:r>
                    <w:r w:rsidRPr="00277B1C">
                      <w:rPr>
                        <w:i/>
                        <w:iCs/>
                        <w:noProof/>
                        <w:sz w:val="18"/>
                        <w:szCs w:val="18"/>
                      </w:rPr>
                      <w:t xml:space="preserve">Renewable and Sustainable Energy Reviews, 224(91), 11607-11630, </w:t>
                    </w:r>
                    <w:r w:rsidRPr="00277B1C">
                      <w:rPr>
                        <w:noProof/>
                        <w:sz w:val="18"/>
                        <w:szCs w:val="18"/>
                      </w:rPr>
                      <w:t xml:space="preserve">p. https://doi.org/10.1016/j.rser.2025.116071, 2025. </w:t>
                    </w:r>
                  </w:p>
                </w:tc>
              </w:tr>
              <w:tr w:rsidR="00277B1C" w:rsidRPr="00277B1C" w14:paraId="651DB2A0" w14:textId="77777777">
                <w:trPr>
                  <w:divId w:val="1270087948"/>
                  <w:tblCellSpacing w:w="15" w:type="dxa"/>
                </w:trPr>
                <w:tc>
                  <w:tcPr>
                    <w:tcW w:w="50" w:type="pct"/>
                    <w:hideMark/>
                  </w:tcPr>
                  <w:p w14:paraId="017C138C" w14:textId="77777777" w:rsidR="00277B1C" w:rsidRPr="00277B1C" w:rsidRDefault="00277B1C">
                    <w:pPr>
                      <w:pStyle w:val="Bibliografa"/>
                      <w:rPr>
                        <w:noProof/>
                        <w:sz w:val="18"/>
                        <w:szCs w:val="18"/>
                      </w:rPr>
                    </w:pPr>
                    <w:r w:rsidRPr="00277B1C">
                      <w:rPr>
                        <w:noProof/>
                        <w:sz w:val="18"/>
                        <w:szCs w:val="18"/>
                      </w:rPr>
                      <w:t xml:space="preserve">[13] </w:t>
                    </w:r>
                  </w:p>
                </w:tc>
                <w:tc>
                  <w:tcPr>
                    <w:tcW w:w="0" w:type="auto"/>
                    <w:hideMark/>
                  </w:tcPr>
                  <w:p w14:paraId="100684B4" w14:textId="77777777" w:rsidR="00277B1C" w:rsidRPr="00277B1C" w:rsidRDefault="00277B1C">
                    <w:pPr>
                      <w:pStyle w:val="Bibliografa"/>
                      <w:rPr>
                        <w:noProof/>
                        <w:sz w:val="18"/>
                        <w:szCs w:val="18"/>
                      </w:rPr>
                    </w:pPr>
                    <w:r w:rsidRPr="00277B1C">
                      <w:rPr>
                        <w:noProof/>
                        <w:sz w:val="18"/>
                        <w:szCs w:val="18"/>
                      </w:rPr>
                      <w:t xml:space="preserve">K. Taghizad, M. Ghanbari, A. Safari, M. Hagh y A. Nezhad, «From green hydrogen production to artificial intelligence–driven energy management in hydrogen fuel cell electric vehicles: a comprehensive review of technologies, optimization techniques, international standards, and investment programs,» </w:t>
                    </w:r>
                    <w:r w:rsidRPr="00277B1C">
                      <w:rPr>
                        <w:i/>
                        <w:iCs/>
                        <w:noProof/>
                        <w:sz w:val="18"/>
                        <w:szCs w:val="18"/>
                      </w:rPr>
                      <w:t xml:space="preserve">Applied Energy, 399(1), 126534-126541, </w:t>
                    </w:r>
                    <w:r w:rsidRPr="00277B1C">
                      <w:rPr>
                        <w:noProof/>
                        <w:sz w:val="18"/>
                        <w:szCs w:val="18"/>
                      </w:rPr>
                      <w:t xml:space="preserve">p. DOI: 10.1016/j.apenergy.2025.126534, 2025. </w:t>
                    </w:r>
                  </w:p>
                </w:tc>
              </w:tr>
              <w:tr w:rsidR="00277B1C" w:rsidRPr="00277B1C" w14:paraId="2148FE25" w14:textId="77777777">
                <w:trPr>
                  <w:divId w:val="1270087948"/>
                  <w:tblCellSpacing w:w="15" w:type="dxa"/>
                </w:trPr>
                <w:tc>
                  <w:tcPr>
                    <w:tcW w:w="50" w:type="pct"/>
                    <w:hideMark/>
                  </w:tcPr>
                  <w:p w14:paraId="3F5A832C" w14:textId="77777777" w:rsidR="00277B1C" w:rsidRPr="00277B1C" w:rsidRDefault="00277B1C">
                    <w:pPr>
                      <w:pStyle w:val="Bibliografa"/>
                      <w:rPr>
                        <w:noProof/>
                        <w:sz w:val="18"/>
                        <w:szCs w:val="18"/>
                      </w:rPr>
                    </w:pPr>
                    <w:r w:rsidRPr="00277B1C">
                      <w:rPr>
                        <w:noProof/>
                        <w:sz w:val="18"/>
                        <w:szCs w:val="18"/>
                      </w:rPr>
                      <w:t xml:space="preserve">[14] </w:t>
                    </w:r>
                  </w:p>
                </w:tc>
                <w:tc>
                  <w:tcPr>
                    <w:tcW w:w="0" w:type="auto"/>
                    <w:hideMark/>
                  </w:tcPr>
                  <w:p w14:paraId="0E670574" w14:textId="77777777" w:rsidR="00277B1C" w:rsidRPr="00277B1C" w:rsidRDefault="00277B1C">
                    <w:pPr>
                      <w:pStyle w:val="Bibliografa"/>
                      <w:rPr>
                        <w:noProof/>
                        <w:sz w:val="18"/>
                        <w:szCs w:val="18"/>
                      </w:rPr>
                    </w:pPr>
                    <w:r w:rsidRPr="00277B1C">
                      <w:rPr>
                        <w:noProof/>
                        <w:sz w:val="18"/>
                        <w:szCs w:val="18"/>
                      </w:rPr>
                      <w:t xml:space="preserve">B. Zamora, F. López, C. Ramírez, F. Nápoles y J. Ponce, «Modeling and optimization of an integrated system for the green dimethyl ether production: Process simulation, modeling with artificial intelligence, and optimization methods,» </w:t>
                    </w:r>
                    <w:r w:rsidRPr="00277B1C">
                      <w:rPr>
                        <w:i/>
                        <w:iCs/>
                        <w:noProof/>
                        <w:sz w:val="18"/>
                        <w:szCs w:val="18"/>
                      </w:rPr>
                      <w:t xml:space="preserve">Chemical Engineering and Processing - Process Intensification, 216(20), 1103-1128, </w:t>
                    </w:r>
                    <w:r w:rsidRPr="00277B1C">
                      <w:rPr>
                        <w:noProof/>
                        <w:sz w:val="18"/>
                        <w:szCs w:val="18"/>
                      </w:rPr>
                      <w:t xml:space="preserve">p. https://doi.org/10.1016/j.cep.2025.110383, 2025. </w:t>
                    </w:r>
                  </w:p>
                </w:tc>
              </w:tr>
              <w:tr w:rsidR="00277B1C" w:rsidRPr="00277B1C" w14:paraId="78998C5A" w14:textId="77777777">
                <w:trPr>
                  <w:divId w:val="1270087948"/>
                  <w:tblCellSpacing w:w="15" w:type="dxa"/>
                </w:trPr>
                <w:tc>
                  <w:tcPr>
                    <w:tcW w:w="50" w:type="pct"/>
                    <w:hideMark/>
                  </w:tcPr>
                  <w:p w14:paraId="084AA477" w14:textId="77777777" w:rsidR="00277B1C" w:rsidRPr="00277B1C" w:rsidRDefault="00277B1C">
                    <w:pPr>
                      <w:pStyle w:val="Bibliografa"/>
                      <w:rPr>
                        <w:noProof/>
                        <w:sz w:val="18"/>
                        <w:szCs w:val="18"/>
                      </w:rPr>
                    </w:pPr>
                    <w:r w:rsidRPr="00277B1C">
                      <w:rPr>
                        <w:noProof/>
                        <w:sz w:val="18"/>
                        <w:szCs w:val="18"/>
                      </w:rPr>
                      <w:t xml:space="preserve">[15] </w:t>
                    </w:r>
                  </w:p>
                </w:tc>
                <w:tc>
                  <w:tcPr>
                    <w:tcW w:w="0" w:type="auto"/>
                    <w:hideMark/>
                  </w:tcPr>
                  <w:p w14:paraId="32942699" w14:textId="77777777" w:rsidR="00277B1C" w:rsidRPr="00277B1C" w:rsidRDefault="00277B1C">
                    <w:pPr>
                      <w:pStyle w:val="Bibliografa"/>
                      <w:rPr>
                        <w:noProof/>
                        <w:sz w:val="18"/>
                        <w:szCs w:val="18"/>
                      </w:rPr>
                    </w:pPr>
                    <w:r w:rsidRPr="00277B1C">
                      <w:rPr>
                        <w:noProof/>
                        <w:sz w:val="18"/>
                        <w:szCs w:val="18"/>
                      </w:rPr>
                      <w:t xml:space="preserve">L. Zhang, N. Innab, S. Mohamed, Y. Pan, Y. Zhang, H. Mat y N. Alasbali, «Artificial intelligence-driven internet of things-based green supply chain for carbon reduction in sustainable manufacturing,» </w:t>
                    </w:r>
                    <w:r w:rsidRPr="00277B1C">
                      <w:rPr>
                        <w:i/>
                        <w:iCs/>
                        <w:noProof/>
                        <w:sz w:val="18"/>
                        <w:szCs w:val="18"/>
                      </w:rPr>
                      <w:t xml:space="preserve">Journal of Environmental Management, 389(217), 1261-2173, </w:t>
                    </w:r>
                    <w:r w:rsidRPr="00277B1C">
                      <w:rPr>
                        <w:noProof/>
                        <w:sz w:val="18"/>
                        <w:szCs w:val="18"/>
                      </w:rPr>
                      <w:t xml:space="preserve">p. https://doi.org/10.1016/j.jenvman.2025.126170, 2025. </w:t>
                    </w:r>
                  </w:p>
                </w:tc>
              </w:tr>
              <w:tr w:rsidR="00277B1C" w:rsidRPr="00277B1C" w14:paraId="56DE7E0B" w14:textId="77777777">
                <w:trPr>
                  <w:divId w:val="1270087948"/>
                  <w:tblCellSpacing w:w="15" w:type="dxa"/>
                </w:trPr>
                <w:tc>
                  <w:tcPr>
                    <w:tcW w:w="50" w:type="pct"/>
                    <w:hideMark/>
                  </w:tcPr>
                  <w:p w14:paraId="35AA518E" w14:textId="77777777" w:rsidR="00277B1C" w:rsidRPr="00277B1C" w:rsidRDefault="00277B1C">
                    <w:pPr>
                      <w:pStyle w:val="Bibliografa"/>
                      <w:rPr>
                        <w:noProof/>
                        <w:sz w:val="18"/>
                        <w:szCs w:val="18"/>
                      </w:rPr>
                    </w:pPr>
                    <w:r w:rsidRPr="00277B1C">
                      <w:rPr>
                        <w:noProof/>
                        <w:sz w:val="18"/>
                        <w:szCs w:val="18"/>
                      </w:rPr>
                      <w:t xml:space="preserve">[16] </w:t>
                    </w:r>
                  </w:p>
                </w:tc>
                <w:tc>
                  <w:tcPr>
                    <w:tcW w:w="0" w:type="auto"/>
                    <w:hideMark/>
                  </w:tcPr>
                  <w:p w14:paraId="62078DF9" w14:textId="77777777" w:rsidR="00277B1C" w:rsidRPr="00277B1C" w:rsidRDefault="00277B1C">
                    <w:pPr>
                      <w:pStyle w:val="Bibliografa"/>
                      <w:rPr>
                        <w:noProof/>
                        <w:sz w:val="18"/>
                        <w:szCs w:val="18"/>
                      </w:rPr>
                    </w:pPr>
                    <w:r w:rsidRPr="00277B1C">
                      <w:rPr>
                        <w:noProof/>
                        <w:sz w:val="18"/>
                        <w:szCs w:val="18"/>
                      </w:rPr>
                      <w:t xml:space="preserve">W. Rehman, Ö. Saltik, R. Fareed, M. Bekmezci y S. Degirmen, «Translating the role of artificial intelligence into green intellectual capital initiatives and green business process optimization in achieving corporate environmental performance,» </w:t>
                    </w:r>
                    <w:r w:rsidRPr="00277B1C">
                      <w:rPr>
                        <w:i/>
                        <w:iCs/>
                        <w:noProof/>
                        <w:sz w:val="18"/>
                        <w:szCs w:val="18"/>
                      </w:rPr>
                      <w:t xml:space="preserve">Sustainable Futures, 10(12), 1313-1345, </w:t>
                    </w:r>
                    <w:r w:rsidRPr="00277B1C">
                      <w:rPr>
                        <w:noProof/>
                        <w:sz w:val="18"/>
                        <w:szCs w:val="18"/>
                      </w:rPr>
                      <w:t xml:space="preserve">p. DOI: 10.1016/j.sftr.2025.101345, 2025. </w:t>
                    </w:r>
                  </w:p>
                </w:tc>
              </w:tr>
              <w:tr w:rsidR="00277B1C" w:rsidRPr="00277B1C" w14:paraId="47286479" w14:textId="77777777">
                <w:trPr>
                  <w:divId w:val="1270087948"/>
                  <w:tblCellSpacing w:w="15" w:type="dxa"/>
                </w:trPr>
                <w:tc>
                  <w:tcPr>
                    <w:tcW w:w="50" w:type="pct"/>
                    <w:hideMark/>
                  </w:tcPr>
                  <w:p w14:paraId="30965E1D" w14:textId="77777777" w:rsidR="00277B1C" w:rsidRPr="00277B1C" w:rsidRDefault="00277B1C">
                    <w:pPr>
                      <w:pStyle w:val="Bibliografa"/>
                      <w:rPr>
                        <w:noProof/>
                        <w:sz w:val="18"/>
                        <w:szCs w:val="18"/>
                      </w:rPr>
                    </w:pPr>
                    <w:r w:rsidRPr="00277B1C">
                      <w:rPr>
                        <w:noProof/>
                        <w:sz w:val="18"/>
                        <w:szCs w:val="18"/>
                      </w:rPr>
                      <w:t xml:space="preserve">[17] </w:t>
                    </w:r>
                  </w:p>
                </w:tc>
                <w:tc>
                  <w:tcPr>
                    <w:tcW w:w="0" w:type="auto"/>
                    <w:hideMark/>
                  </w:tcPr>
                  <w:p w14:paraId="13A54A84" w14:textId="77777777" w:rsidR="00277B1C" w:rsidRPr="00277B1C" w:rsidRDefault="00277B1C">
                    <w:pPr>
                      <w:pStyle w:val="Bibliografa"/>
                      <w:rPr>
                        <w:noProof/>
                        <w:sz w:val="18"/>
                        <w:szCs w:val="18"/>
                      </w:rPr>
                    </w:pPr>
                    <w:r w:rsidRPr="00277B1C">
                      <w:rPr>
                        <w:noProof/>
                        <w:sz w:val="18"/>
                        <w:szCs w:val="18"/>
                      </w:rPr>
                      <w:t xml:space="preserve">E. Crocco, L. Broccardo, N. Alshaghdali y V. Sharma, «Green Innovation as Business Strategy in Small Manufacturing Businesses: Artificial Intelligence and Blockchain Effects,» </w:t>
                    </w:r>
                    <w:r w:rsidRPr="00277B1C">
                      <w:rPr>
                        <w:i/>
                        <w:iCs/>
                        <w:noProof/>
                        <w:sz w:val="18"/>
                        <w:szCs w:val="18"/>
                      </w:rPr>
                      <w:t xml:space="preserve">Business Strategy and the Environment, 34(8), 10207-10219, </w:t>
                    </w:r>
                    <w:r w:rsidRPr="00277B1C">
                      <w:rPr>
                        <w:noProof/>
                        <w:sz w:val="18"/>
                        <w:szCs w:val="18"/>
                      </w:rPr>
                      <w:t xml:space="preserve">p. DOI: 10.1002/bse.70114, 2025. </w:t>
                    </w:r>
                  </w:p>
                </w:tc>
              </w:tr>
              <w:tr w:rsidR="00277B1C" w:rsidRPr="00277B1C" w14:paraId="22A471E3" w14:textId="77777777">
                <w:trPr>
                  <w:divId w:val="1270087948"/>
                  <w:tblCellSpacing w:w="15" w:type="dxa"/>
                </w:trPr>
                <w:tc>
                  <w:tcPr>
                    <w:tcW w:w="50" w:type="pct"/>
                    <w:hideMark/>
                  </w:tcPr>
                  <w:p w14:paraId="73A34A79" w14:textId="77777777" w:rsidR="00277B1C" w:rsidRPr="00277B1C" w:rsidRDefault="00277B1C">
                    <w:pPr>
                      <w:pStyle w:val="Bibliografa"/>
                      <w:rPr>
                        <w:noProof/>
                        <w:sz w:val="18"/>
                        <w:szCs w:val="18"/>
                      </w:rPr>
                    </w:pPr>
                    <w:r w:rsidRPr="00277B1C">
                      <w:rPr>
                        <w:noProof/>
                        <w:sz w:val="18"/>
                        <w:szCs w:val="18"/>
                      </w:rPr>
                      <w:lastRenderedPageBreak/>
                      <w:t xml:space="preserve">[18] </w:t>
                    </w:r>
                  </w:p>
                </w:tc>
                <w:tc>
                  <w:tcPr>
                    <w:tcW w:w="0" w:type="auto"/>
                    <w:hideMark/>
                  </w:tcPr>
                  <w:p w14:paraId="5A6CFFF6" w14:textId="77777777" w:rsidR="00277B1C" w:rsidRPr="00277B1C" w:rsidRDefault="00277B1C">
                    <w:pPr>
                      <w:pStyle w:val="Bibliografa"/>
                      <w:rPr>
                        <w:noProof/>
                        <w:sz w:val="18"/>
                        <w:szCs w:val="18"/>
                      </w:rPr>
                    </w:pPr>
                    <w:r w:rsidRPr="00277B1C">
                      <w:rPr>
                        <w:noProof/>
                        <w:sz w:val="18"/>
                        <w:szCs w:val="18"/>
                      </w:rPr>
                      <w:t xml:space="preserve">D. Ye, R. Yuan, J. Luo, M. Liu y N. Yannopoulou, «Responsible artificial intelligence (AI) for responsible innovation in Chinese manufacturing: From the affordance–actualization theory,» </w:t>
                    </w:r>
                    <w:r w:rsidRPr="00277B1C">
                      <w:rPr>
                        <w:i/>
                        <w:iCs/>
                        <w:noProof/>
                        <w:sz w:val="18"/>
                        <w:szCs w:val="18"/>
                      </w:rPr>
                      <w:t xml:space="preserve">Technological Forecasting and Social Change, 221(61), 24349-24362, </w:t>
                    </w:r>
                    <w:r w:rsidRPr="00277B1C">
                      <w:rPr>
                        <w:noProof/>
                        <w:sz w:val="18"/>
                        <w:szCs w:val="18"/>
                      </w:rPr>
                      <w:t xml:space="preserve">p. DOI: 10.1016/j.techfore.2025.124349, 2025. </w:t>
                    </w:r>
                  </w:p>
                </w:tc>
              </w:tr>
              <w:tr w:rsidR="00277B1C" w:rsidRPr="00277B1C" w14:paraId="51BE66B5" w14:textId="77777777">
                <w:trPr>
                  <w:divId w:val="1270087948"/>
                  <w:tblCellSpacing w:w="15" w:type="dxa"/>
                </w:trPr>
                <w:tc>
                  <w:tcPr>
                    <w:tcW w:w="50" w:type="pct"/>
                    <w:hideMark/>
                  </w:tcPr>
                  <w:p w14:paraId="19B1CC10" w14:textId="77777777" w:rsidR="00277B1C" w:rsidRPr="00277B1C" w:rsidRDefault="00277B1C">
                    <w:pPr>
                      <w:pStyle w:val="Bibliografa"/>
                      <w:rPr>
                        <w:noProof/>
                        <w:sz w:val="18"/>
                        <w:szCs w:val="18"/>
                      </w:rPr>
                    </w:pPr>
                    <w:r w:rsidRPr="00277B1C">
                      <w:rPr>
                        <w:noProof/>
                        <w:sz w:val="18"/>
                        <w:szCs w:val="18"/>
                      </w:rPr>
                      <w:t xml:space="preserve">[19] </w:t>
                    </w:r>
                  </w:p>
                </w:tc>
                <w:tc>
                  <w:tcPr>
                    <w:tcW w:w="0" w:type="auto"/>
                    <w:hideMark/>
                  </w:tcPr>
                  <w:p w14:paraId="54EE36F0" w14:textId="77777777" w:rsidR="00277B1C" w:rsidRPr="00277B1C" w:rsidRDefault="00277B1C">
                    <w:pPr>
                      <w:pStyle w:val="Bibliografa"/>
                      <w:rPr>
                        <w:noProof/>
                        <w:sz w:val="18"/>
                        <w:szCs w:val="18"/>
                      </w:rPr>
                    </w:pPr>
                    <w:r w:rsidRPr="00277B1C">
                      <w:rPr>
                        <w:noProof/>
                        <w:sz w:val="18"/>
                        <w:szCs w:val="18"/>
                      </w:rPr>
                      <w:t xml:space="preserve">L. Huang, T. Chin, A. Papa y P. Pisano, «Artificial intelligence augmenting human intelligence for manufacturing firms to create green value: Towards a technology adoption perspective,» </w:t>
                    </w:r>
                    <w:r w:rsidRPr="00277B1C">
                      <w:rPr>
                        <w:i/>
                        <w:iCs/>
                        <w:noProof/>
                        <w:sz w:val="18"/>
                        <w:szCs w:val="18"/>
                      </w:rPr>
                      <w:t xml:space="preserve">Technological Forecasting and Social Change, 213(81), 124013-124029, </w:t>
                    </w:r>
                    <w:r w:rsidRPr="00277B1C">
                      <w:rPr>
                        <w:noProof/>
                        <w:sz w:val="18"/>
                        <w:szCs w:val="18"/>
                      </w:rPr>
                      <w:t xml:space="preserve">p. DOI: 10.1016/j.techfore.2025.124013, 2025. </w:t>
                    </w:r>
                  </w:p>
                </w:tc>
              </w:tr>
              <w:tr w:rsidR="00277B1C" w:rsidRPr="00277B1C" w14:paraId="1E51183B" w14:textId="77777777">
                <w:trPr>
                  <w:divId w:val="1270087948"/>
                  <w:tblCellSpacing w:w="15" w:type="dxa"/>
                </w:trPr>
                <w:tc>
                  <w:tcPr>
                    <w:tcW w:w="50" w:type="pct"/>
                    <w:hideMark/>
                  </w:tcPr>
                  <w:p w14:paraId="10771F93" w14:textId="77777777" w:rsidR="00277B1C" w:rsidRPr="00277B1C" w:rsidRDefault="00277B1C">
                    <w:pPr>
                      <w:pStyle w:val="Bibliografa"/>
                      <w:rPr>
                        <w:noProof/>
                        <w:sz w:val="18"/>
                        <w:szCs w:val="18"/>
                      </w:rPr>
                    </w:pPr>
                    <w:r w:rsidRPr="00277B1C">
                      <w:rPr>
                        <w:noProof/>
                        <w:sz w:val="18"/>
                        <w:szCs w:val="18"/>
                      </w:rPr>
                      <w:t xml:space="preserve">[20] </w:t>
                    </w:r>
                  </w:p>
                </w:tc>
                <w:tc>
                  <w:tcPr>
                    <w:tcW w:w="0" w:type="auto"/>
                    <w:hideMark/>
                  </w:tcPr>
                  <w:p w14:paraId="4502FA82" w14:textId="77777777" w:rsidR="00277B1C" w:rsidRPr="00277B1C" w:rsidRDefault="00277B1C">
                    <w:pPr>
                      <w:pStyle w:val="Bibliografa"/>
                      <w:rPr>
                        <w:noProof/>
                        <w:sz w:val="18"/>
                        <w:szCs w:val="18"/>
                      </w:rPr>
                    </w:pPr>
                    <w:r w:rsidRPr="00277B1C">
                      <w:rPr>
                        <w:noProof/>
                        <w:sz w:val="18"/>
                        <w:szCs w:val="18"/>
                      </w:rPr>
                      <w:t xml:space="preserve">N. Zhao y W. Chen, «How can artificial intelligence adoption enhance manufacturing firms' green management capability?,» </w:t>
                    </w:r>
                    <w:r w:rsidRPr="00277B1C">
                      <w:rPr>
                        <w:i/>
                        <w:iCs/>
                        <w:noProof/>
                        <w:sz w:val="18"/>
                        <w:szCs w:val="18"/>
                      </w:rPr>
                      <w:t xml:space="preserve">Finance Research Letters, 81(9), 10747-10755, </w:t>
                    </w:r>
                    <w:r w:rsidRPr="00277B1C">
                      <w:rPr>
                        <w:noProof/>
                        <w:sz w:val="18"/>
                        <w:szCs w:val="18"/>
                      </w:rPr>
                      <w:t xml:space="preserve">p. DOI: 10.1016/j.frl.2025.107475, 2025. </w:t>
                    </w:r>
                  </w:p>
                </w:tc>
              </w:tr>
              <w:tr w:rsidR="00277B1C" w:rsidRPr="00277B1C" w14:paraId="46453EC9" w14:textId="77777777">
                <w:trPr>
                  <w:divId w:val="1270087948"/>
                  <w:tblCellSpacing w:w="15" w:type="dxa"/>
                </w:trPr>
                <w:tc>
                  <w:tcPr>
                    <w:tcW w:w="50" w:type="pct"/>
                    <w:hideMark/>
                  </w:tcPr>
                  <w:p w14:paraId="281B6275" w14:textId="77777777" w:rsidR="00277B1C" w:rsidRPr="00277B1C" w:rsidRDefault="00277B1C">
                    <w:pPr>
                      <w:pStyle w:val="Bibliografa"/>
                      <w:rPr>
                        <w:noProof/>
                        <w:sz w:val="18"/>
                        <w:szCs w:val="18"/>
                      </w:rPr>
                    </w:pPr>
                    <w:r w:rsidRPr="00277B1C">
                      <w:rPr>
                        <w:noProof/>
                        <w:sz w:val="18"/>
                        <w:szCs w:val="18"/>
                      </w:rPr>
                      <w:t xml:space="preserve">[21] </w:t>
                    </w:r>
                  </w:p>
                </w:tc>
                <w:tc>
                  <w:tcPr>
                    <w:tcW w:w="0" w:type="auto"/>
                    <w:hideMark/>
                  </w:tcPr>
                  <w:p w14:paraId="3D9CDFDF" w14:textId="77777777" w:rsidR="00277B1C" w:rsidRPr="00277B1C" w:rsidRDefault="00277B1C">
                    <w:pPr>
                      <w:pStyle w:val="Bibliografa"/>
                      <w:rPr>
                        <w:noProof/>
                        <w:sz w:val="18"/>
                        <w:szCs w:val="18"/>
                      </w:rPr>
                    </w:pPr>
                    <w:r w:rsidRPr="00277B1C">
                      <w:rPr>
                        <w:noProof/>
                        <w:sz w:val="18"/>
                        <w:szCs w:val="18"/>
                      </w:rPr>
                      <w:t xml:space="preserve">F. Fera y C. Spandonidis, «An Artificial Intelligence and Industrial Internet of Things-Based Framework for Sustainable Hydropower Plant Operations,» </w:t>
                    </w:r>
                    <w:r w:rsidRPr="00277B1C">
                      <w:rPr>
                        <w:i/>
                        <w:iCs/>
                        <w:noProof/>
                        <w:sz w:val="18"/>
                        <w:szCs w:val="18"/>
                      </w:rPr>
                      <w:t xml:space="preserve">Smart Cities, 7(1), 496-517, </w:t>
                    </w:r>
                    <w:r w:rsidRPr="00277B1C">
                      <w:rPr>
                        <w:noProof/>
                        <w:sz w:val="18"/>
                        <w:szCs w:val="18"/>
                      </w:rPr>
                      <w:t xml:space="preserve">p. DOI: 10.3390/smartcities7010020, 2024. </w:t>
                    </w:r>
                  </w:p>
                </w:tc>
              </w:tr>
              <w:tr w:rsidR="00277B1C" w:rsidRPr="00277B1C" w14:paraId="37460A53" w14:textId="77777777">
                <w:trPr>
                  <w:divId w:val="1270087948"/>
                  <w:tblCellSpacing w:w="15" w:type="dxa"/>
                </w:trPr>
                <w:tc>
                  <w:tcPr>
                    <w:tcW w:w="50" w:type="pct"/>
                    <w:hideMark/>
                  </w:tcPr>
                  <w:p w14:paraId="69867783" w14:textId="77777777" w:rsidR="00277B1C" w:rsidRPr="00277B1C" w:rsidRDefault="00277B1C">
                    <w:pPr>
                      <w:pStyle w:val="Bibliografa"/>
                      <w:rPr>
                        <w:noProof/>
                        <w:sz w:val="18"/>
                        <w:szCs w:val="18"/>
                      </w:rPr>
                    </w:pPr>
                    <w:r w:rsidRPr="00277B1C">
                      <w:rPr>
                        <w:noProof/>
                        <w:sz w:val="18"/>
                        <w:szCs w:val="18"/>
                      </w:rPr>
                      <w:t xml:space="preserve">[22] </w:t>
                    </w:r>
                  </w:p>
                </w:tc>
                <w:tc>
                  <w:tcPr>
                    <w:tcW w:w="0" w:type="auto"/>
                    <w:hideMark/>
                  </w:tcPr>
                  <w:p w14:paraId="66A3DC44" w14:textId="77777777" w:rsidR="00277B1C" w:rsidRPr="00277B1C" w:rsidRDefault="00277B1C">
                    <w:pPr>
                      <w:pStyle w:val="Bibliografa"/>
                      <w:rPr>
                        <w:noProof/>
                        <w:sz w:val="18"/>
                        <w:szCs w:val="18"/>
                      </w:rPr>
                    </w:pPr>
                    <w:r w:rsidRPr="00277B1C">
                      <w:rPr>
                        <w:noProof/>
                        <w:sz w:val="18"/>
                        <w:szCs w:val="18"/>
                      </w:rPr>
                      <w:t xml:space="preserve">H. Gholami, «Artificial Intelligence Techniques for Sustainable Reconfigurable Manufacturing Systems: An AI-Powered Decision-Making Application Using Large Language Models,» </w:t>
                    </w:r>
                    <w:r w:rsidRPr="00277B1C">
                      <w:rPr>
                        <w:i/>
                        <w:iCs/>
                        <w:noProof/>
                        <w:sz w:val="18"/>
                        <w:szCs w:val="18"/>
                      </w:rPr>
                      <w:t xml:space="preserve">Big Data and Cognitive Computing, 8(11), 152-170, </w:t>
                    </w:r>
                    <w:r w:rsidRPr="00277B1C">
                      <w:rPr>
                        <w:noProof/>
                        <w:sz w:val="18"/>
                        <w:szCs w:val="18"/>
                      </w:rPr>
                      <w:t xml:space="preserve">p. DOI: 10.3390/bdcc8110152, 2024. </w:t>
                    </w:r>
                  </w:p>
                </w:tc>
              </w:tr>
              <w:tr w:rsidR="00277B1C" w:rsidRPr="00277B1C" w14:paraId="326B59D9" w14:textId="77777777">
                <w:trPr>
                  <w:divId w:val="1270087948"/>
                  <w:tblCellSpacing w:w="15" w:type="dxa"/>
                </w:trPr>
                <w:tc>
                  <w:tcPr>
                    <w:tcW w:w="50" w:type="pct"/>
                    <w:hideMark/>
                  </w:tcPr>
                  <w:p w14:paraId="1506E207" w14:textId="77777777" w:rsidR="00277B1C" w:rsidRPr="00277B1C" w:rsidRDefault="00277B1C">
                    <w:pPr>
                      <w:pStyle w:val="Bibliografa"/>
                      <w:rPr>
                        <w:noProof/>
                        <w:sz w:val="18"/>
                        <w:szCs w:val="18"/>
                      </w:rPr>
                    </w:pPr>
                    <w:r w:rsidRPr="00277B1C">
                      <w:rPr>
                        <w:noProof/>
                        <w:sz w:val="18"/>
                        <w:szCs w:val="18"/>
                      </w:rPr>
                      <w:t xml:space="preserve">[23] </w:t>
                    </w:r>
                  </w:p>
                </w:tc>
                <w:tc>
                  <w:tcPr>
                    <w:tcW w:w="0" w:type="auto"/>
                    <w:hideMark/>
                  </w:tcPr>
                  <w:p w14:paraId="4419F225" w14:textId="77777777" w:rsidR="00277B1C" w:rsidRPr="00277B1C" w:rsidRDefault="00277B1C">
                    <w:pPr>
                      <w:pStyle w:val="Bibliografa"/>
                      <w:rPr>
                        <w:noProof/>
                        <w:sz w:val="18"/>
                        <w:szCs w:val="18"/>
                      </w:rPr>
                    </w:pPr>
                    <w:r w:rsidRPr="00277B1C">
                      <w:rPr>
                        <w:noProof/>
                        <w:sz w:val="18"/>
                        <w:szCs w:val="18"/>
                      </w:rPr>
                      <w:t xml:space="preserve">N. Han, W. Xu, Q. Song, K. Zhao y Y. Xu, «Application of Interpretable Artificial Intelligence for Sustainable Tax Management in the Manufacturing Industry,» </w:t>
                    </w:r>
                    <w:r w:rsidRPr="00277B1C">
                      <w:rPr>
                        <w:i/>
                        <w:iCs/>
                        <w:noProof/>
                        <w:sz w:val="18"/>
                        <w:szCs w:val="18"/>
                      </w:rPr>
                      <w:t xml:space="preserve">Sustainability (Switzerland), 17(3), 1121-1134, </w:t>
                    </w:r>
                    <w:r w:rsidRPr="00277B1C">
                      <w:rPr>
                        <w:noProof/>
                        <w:sz w:val="18"/>
                        <w:szCs w:val="18"/>
                      </w:rPr>
                      <w:t xml:space="preserve">p. DOI: 10.3390/su17031121, 2025. </w:t>
                    </w:r>
                  </w:p>
                </w:tc>
              </w:tr>
              <w:tr w:rsidR="00277B1C" w:rsidRPr="00277B1C" w14:paraId="31963499" w14:textId="77777777">
                <w:trPr>
                  <w:divId w:val="1270087948"/>
                  <w:tblCellSpacing w:w="15" w:type="dxa"/>
                </w:trPr>
                <w:tc>
                  <w:tcPr>
                    <w:tcW w:w="50" w:type="pct"/>
                    <w:hideMark/>
                  </w:tcPr>
                  <w:p w14:paraId="5B629C97" w14:textId="77777777" w:rsidR="00277B1C" w:rsidRPr="00277B1C" w:rsidRDefault="00277B1C">
                    <w:pPr>
                      <w:pStyle w:val="Bibliografa"/>
                      <w:rPr>
                        <w:noProof/>
                        <w:sz w:val="18"/>
                        <w:szCs w:val="18"/>
                      </w:rPr>
                    </w:pPr>
                    <w:r w:rsidRPr="00277B1C">
                      <w:rPr>
                        <w:noProof/>
                        <w:sz w:val="18"/>
                        <w:szCs w:val="18"/>
                      </w:rPr>
                      <w:t xml:space="preserve">[24] </w:t>
                    </w:r>
                  </w:p>
                </w:tc>
                <w:tc>
                  <w:tcPr>
                    <w:tcW w:w="0" w:type="auto"/>
                    <w:hideMark/>
                  </w:tcPr>
                  <w:p w14:paraId="711E46FC" w14:textId="77777777" w:rsidR="00277B1C" w:rsidRPr="00277B1C" w:rsidRDefault="00277B1C">
                    <w:pPr>
                      <w:pStyle w:val="Bibliografa"/>
                      <w:rPr>
                        <w:noProof/>
                        <w:sz w:val="18"/>
                        <w:szCs w:val="18"/>
                      </w:rPr>
                    </w:pPr>
                    <w:r w:rsidRPr="00277B1C">
                      <w:rPr>
                        <w:noProof/>
                        <w:sz w:val="18"/>
                        <w:szCs w:val="18"/>
                      </w:rPr>
                      <w:t xml:space="preserve">K. Ateş, C. Şahin, Y. Kuvvetli, B. Küren y A. Uysal, «Sustainable production in cement via artificial intelligence based decision support system: Case study,» </w:t>
                    </w:r>
                    <w:r w:rsidRPr="00277B1C">
                      <w:rPr>
                        <w:i/>
                        <w:iCs/>
                        <w:noProof/>
                        <w:sz w:val="18"/>
                        <w:szCs w:val="18"/>
                      </w:rPr>
                      <w:t xml:space="preserve">Case Studies in Construction Materials, 15(91), 212-229, </w:t>
                    </w:r>
                    <w:r w:rsidRPr="00277B1C">
                      <w:rPr>
                        <w:noProof/>
                        <w:sz w:val="18"/>
                        <w:szCs w:val="18"/>
                      </w:rPr>
                      <w:t xml:space="preserve">p. DOI: 10.1016/j.cscm.2021.e00628, 2021. </w:t>
                    </w:r>
                  </w:p>
                </w:tc>
              </w:tr>
              <w:tr w:rsidR="00277B1C" w:rsidRPr="00277B1C" w14:paraId="11D485F3" w14:textId="77777777">
                <w:trPr>
                  <w:divId w:val="1270087948"/>
                  <w:tblCellSpacing w:w="15" w:type="dxa"/>
                </w:trPr>
                <w:tc>
                  <w:tcPr>
                    <w:tcW w:w="50" w:type="pct"/>
                    <w:hideMark/>
                  </w:tcPr>
                  <w:p w14:paraId="6A6C9F95" w14:textId="77777777" w:rsidR="00277B1C" w:rsidRPr="00277B1C" w:rsidRDefault="00277B1C">
                    <w:pPr>
                      <w:pStyle w:val="Bibliografa"/>
                      <w:rPr>
                        <w:noProof/>
                        <w:sz w:val="18"/>
                        <w:szCs w:val="18"/>
                      </w:rPr>
                    </w:pPr>
                    <w:r w:rsidRPr="00277B1C">
                      <w:rPr>
                        <w:noProof/>
                        <w:sz w:val="18"/>
                        <w:szCs w:val="18"/>
                      </w:rPr>
                      <w:t xml:space="preserve">[25] </w:t>
                    </w:r>
                  </w:p>
                </w:tc>
                <w:tc>
                  <w:tcPr>
                    <w:tcW w:w="0" w:type="auto"/>
                    <w:hideMark/>
                  </w:tcPr>
                  <w:p w14:paraId="6432F456" w14:textId="77777777" w:rsidR="00277B1C" w:rsidRPr="00277B1C" w:rsidRDefault="00277B1C">
                    <w:pPr>
                      <w:pStyle w:val="Bibliografa"/>
                      <w:rPr>
                        <w:noProof/>
                        <w:sz w:val="18"/>
                        <w:szCs w:val="18"/>
                      </w:rPr>
                    </w:pPr>
                    <w:r w:rsidRPr="00277B1C">
                      <w:rPr>
                        <w:noProof/>
                        <w:sz w:val="18"/>
                        <w:szCs w:val="18"/>
                      </w:rPr>
                      <w:t xml:space="preserve">S. Cairone, G. Oliva, F. Romano, F. Pasquarelli y A. Mariniello, «Enhancing process monitoring and control in novel carbon capture and utilization biotechnology through artificial intelligence modeling: An advanced approach toward sustainable and carbon-neutral wastewater treatment,» </w:t>
                    </w:r>
                    <w:r w:rsidRPr="00277B1C">
                      <w:rPr>
                        <w:i/>
                        <w:iCs/>
                        <w:noProof/>
                        <w:sz w:val="18"/>
                        <w:szCs w:val="18"/>
                      </w:rPr>
                      <w:t xml:space="preserve">Chemosphere, 376(19), 144299-144311, </w:t>
                    </w:r>
                    <w:r w:rsidRPr="00277B1C">
                      <w:rPr>
                        <w:noProof/>
                        <w:sz w:val="18"/>
                        <w:szCs w:val="18"/>
                      </w:rPr>
                      <w:t xml:space="preserve">p. DOI: 10.1016/j.chemosphere.2025.144299, 2025. </w:t>
                    </w:r>
                  </w:p>
                </w:tc>
              </w:tr>
              <w:tr w:rsidR="00277B1C" w:rsidRPr="00277B1C" w14:paraId="7224ACC5" w14:textId="77777777">
                <w:trPr>
                  <w:divId w:val="1270087948"/>
                  <w:tblCellSpacing w:w="15" w:type="dxa"/>
                </w:trPr>
                <w:tc>
                  <w:tcPr>
                    <w:tcW w:w="50" w:type="pct"/>
                    <w:hideMark/>
                  </w:tcPr>
                  <w:p w14:paraId="212374AD" w14:textId="77777777" w:rsidR="00277B1C" w:rsidRPr="00277B1C" w:rsidRDefault="00277B1C">
                    <w:pPr>
                      <w:pStyle w:val="Bibliografa"/>
                      <w:rPr>
                        <w:noProof/>
                        <w:sz w:val="18"/>
                        <w:szCs w:val="18"/>
                      </w:rPr>
                    </w:pPr>
                    <w:r w:rsidRPr="00277B1C">
                      <w:rPr>
                        <w:noProof/>
                        <w:sz w:val="18"/>
                        <w:szCs w:val="18"/>
                      </w:rPr>
                      <w:t xml:space="preserve">[26] </w:t>
                    </w:r>
                  </w:p>
                </w:tc>
                <w:tc>
                  <w:tcPr>
                    <w:tcW w:w="0" w:type="auto"/>
                    <w:hideMark/>
                  </w:tcPr>
                  <w:p w14:paraId="683FC991" w14:textId="77777777" w:rsidR="00277B1C" w:rsidRPr="00277B1C" w:rsidRDefault="00277B1C">
                    <w:pPr>
                      <w:pStyle w:val="Bibliografa"/>
                      <w:rPr>
                        <w:noProof/>
                        <w:sz w:val="18"/>
                        <w:szCs w:val="18"/>
                      </w:rPr>
                    </w:pPr>
                    <w:r w:rsidRPr="00277B1C">
                      <w:rPr>
                        <w:noProof/>
                        <w:sz w:val="18"/>
                        <w:szCs w:val="18"/>
                      </w:rPr>
                      <w:t xml:space="preserve">K. Konstantakis, P. Michaelides, P. Xidonas, A. Prelorentzos y A. Samitas, «Responsible artificial intelligence for measuring efficiency: a neural production specification,» </w:t>
                    </w:r>
                    <w:r w:rsidRPr="00277B1C">
                      <w:rPr>
                        <w:i/>
                        <w:iCs/>
                        <w:noProof/>
                        <w:sz w:val="18"/>
                        <w:szCs w:val="18"/>
                      </w:rPr>
                      <w:t xml:space="preserve">Annals of Operations Research, 354(1), 399-425, </w:t>
                    </w:r>
                    <w:r w:rsidRPr="00277B1C">
                      <w:rPr>
                        <w:noProof/>
                        <w:sz w:val="18"/>
                        <w:szCs w:val="18"/>
                      </w:rPr>
                      <w:t xml:space="preserve">pp. DOI: 10.1007/s10479-024-05929-2, 2025. </w:t>
                    </w:r>
                  </w:p>
                </w:tc>
              </w:tr>
              <w:tr w:rsidR="00277B1C" w:rsidRPr="00277B1C" w14:paraId="303EBF29" w14:textId="77777777">
                <w:trPr>
                  <w:divId w:val="1270087948"/>
                  <w:tblCellSpacing w:w="15" w:type="dxa"/>
                </w:trPr>
                <w:tc>
                  <w:tcPr>
                    <w:tcW w:w="50" w:type="pct"/>
                    <w:hideMark/>
                  </w:tcPr>
                  <w:p w14:paraId="0404ED64" w14:textId="77777777" w:rsidR="00277B1C" w:rsidRPr="00277B1C" w:rsidRDefault="00277B1C">
                    <w:pPr>
                      <w:pStyle w:val="Bibliografa"/>
                      <w:rPr>
                        <w:noProof/>
                        <w:sz w:val="18"/>
                        <w:szCs w:val="18"/>
                      </w:rPr>
                    </w:pPr>
                    <w:r w:rsidRPr="00277B1C">
                      <w:rPr>
                        <w:noProof/>
                        <w:sz w:val="18"/>
                        <w:szCs w:val="18"/>
                      </w:rPr>
                      <w:t xml:space="preserve">[27] </w:t>
                    </w:r>
                  </w:p>
                </w:tc>
                <w:tc>
                  <w:tcPr>
                    <w:tcW w:w="0" w:type="auto"/>
                    <w:hideMark/>
                  </w:tcPr>
                  <w:p w14:paraId="4C13D77D" w14:textId="77777777" w:rsidR="00277B1C" w:rsidRPr="00277B1C" w:rsidRDefault="00277B1C">
                    <w:pPr>
                      <w:pStyle w:val="Bibliografa"/>
                      <w:rPr>
                        <w:noProof/>
                        <w:sz w:val="18"/>
                        <w:szCs w:val="18"/>
                      </w:rPr>
                    </w:pPr>
                    <w:r w:rsidRPr="00277B1C">
                      <w:rPr>
                        <w:noProof/>
                        <w:sz w:val="18"/>
                        <w:szCs w:val="18"/>
                      </w:rPr>
                      <w:t xml:space="preserve">C. Padilla, F. Lopéz, L. Hernández, E. Rubio y J. Ponce, «Optimizing green urea production: Integration of process simulation, artificial intelligence, and sustainable technologies,» </w:t>
                    </w:r>
                    <w:r w:rsidRPr="00277B1C">
                      <w:rPr>
                        <w:i/>
                        <w:iCs/>
                        <w:noProof/>
                        <w:sz w:val="18"/>
                        <w:szCs w:val="18"/>
                      </w:rPr>
                      <w:t xml:space="preserve">Journal of Cleaner Production, 501(14), 14537-14544, </w:t>
                    </w:r>
                    <w:r w:rsidRPr="00277B1C">
                      <w:rPr>
                        <w:noProof/>
                        <w:sz w:val="18"/>
                        <w:szCs w:val="18"/>
                      </w:rPr>
                      <w:t xml:space="preserve">p. DOI: 10.1016/j.jclepro.2025.145371, 2025. </w:t>
                    </w:r>
                  </w:p>
                </w:tc>
              </w:tr>
              <w:tr w:rsidR="00277B1C" w:rsidRPr="00277B1C" w14:paraId="162B0534" w14:textId="77777777">
                <w:trPr>
                  <w:divId w:val="1270087948"/>
                  <w:tblCellSpacing w:w="15" w:type="dxa"/>
                </w:trPr>
                <w:tc>
                  <w:tcPr>
                    <w:tcW w:w="50" w:type="pct"/>
                    <w:hideMark/>
                  </w:tcPr>
                  <w:p w14:paraId="72385F2F" w14:textId="77777777" w:rsidR="00277B1C" w:rsidRPr="00277B1C" w:rsidRDefault="00277B1C">
                    <w:pPr>
                      <w:pStyle w:val="Bibliografa"/>
                      <w:rPr>
                        <w:noProof/>
                        <w:sz w:val="18"/>
                        <w:szCs w:val="18"/>
                      </w:rPr>
                    </w:pPr>
                    <w:r w:rsidRPr="00277B1C">
                      <w:rPr>
                        <w:noProof/>
                        <w:sz w:val="18"/>
                        <w:szCs w:val="18"/>
                      </w:rPr>
                      <w:t xml:space="preserve">[28] </w:t>
                    </w:r>
                  </w:p>
                </w:tc>
                <w:tc>
                  <w:tcPr>
                    <w:tcW w:w="0" w:type="auto"/>
                    <w:hideMark/>
                  </w:tcPr>
                  <w:p w14:paraId="77A87F5D" w14:textId="77777777" w:rsidR="00277B1C" w:rsidRPr="00277B1C" w:rsidRDefault="00277B1C">
                    <w:pPr>
                      <w:pStyle w:val="Bibliografa"/>
                      <w:rPr>
                        <w:noProof/>
                        <w:sz w:val="18"/>
                        <w:szCs w:val="18"/>
                      </w:rPr>
                    </w:pPr>
                    <w:r w:rsidRPr="00277B1C">
                      <w:rPr>
                        <w:noProof/>
                        <w:sz w:val="18"/>
                        <w:szCs w:val="18"/>
                      </w:rPr>
                      <w:t xml:space="preserve">C. Damian, Y. Devarajan, R. Thandavamoorthy y R. Jayabal, «Harnessing artificial intelligence for enhanced bioethanol productions: a cutting-edge approach towards sustainable energy solution,» </w:t>
                    </w:r>
                    <w:r w:rsidRPr="00277B1C">
                      <w:rPr>
                        <w:i/>
                        <w:iCs/>
                        <w:noProof/>
                        <w:sz w:val="18"/>
                        <w:szCs w:val="18"/>
                      </w:rPr>
                      <w:t xml:space="preserve">International Journal of Chemical Reactor Engineering, 22(7), 719-727, </w:t>
                    </w:r>
                    <w:r w:rsidRPr="00277B1C">
                      <w:rPr>
                        <w:noProof/>
                        <w:sz w:val="18"/>
                        <w:szCs w:val="18"/>
                      </w:rPr>
                      <w:t xml:space="preserve">pp. DOI: 10.1515/ijcre-2024-0074, 2024. </w:t>
                    </w:r>
                  </w:p>
                </w:tc>
              </w:tr>
              <w:tr w:rsidR="00277B1C" w:rsidRPr="00277B1C" w14:paraId="7DCE071F" w14:textId="77777777">
                <w:trPr>
                  <w:divId w:val="1270087948"/>
                  <w:tblCellSpacing w:w="15" w:type="dxa"/>
                </w:trPr>
                <w:tc>
                  <w:tcPr>
                    <w:tcW w:w="50" w:type="pct"/>
                    <w:hideMark/>
                  </w:tcPr>
                  <w:p w14:paraId="0B735D75" w14:textId="77777777" w:rsidR="00277B1C" w:rsidRPr="00277B1C" w:rsidRDefault="00277B1C">
                    <w:pPr>
                      <w:pStyle w:val="Bibliografa"/>
                      <w:rPr>
                        <w:noProof/>
                        <w:sz w:val="18"/>
                        <w:szCs w:val="18"/>
                      </w:rPr>
                    </w:pPr>
                    <w:r w:rsidRPr="00277B1C">
                      <w:rPr>
                        <w:noProof/>
                        <w:sz w:val="18"/>
                        <w:szCs w:val="18"/>
                      </w:rPr>
                      <w:t xml:space="preserve">[29] </w:t>
                    </w:r>
                  </w:p>
                </w:tc>
                <w:tc>
                  <w:tcPr>
                    <w:tcW w:w="0" w:type="auto"/>
                    <w:hideMark/>
                  </w:tcPr>
                  <w:p w14:paraId="63D50281" w14:textId="77777777" w:rsidR="00277B1C" w:rsidRPr="00277B1C" w:rsidRDefault="00277B1C">
                    <w:pPr>
                      <w:pStyle w:val="Bibliografa"/>
                      <w:rPr>
                        <w:noProof/>
                        <w:sz w:val="18"/>
                        <w:szCs w:val="18"/>
                      </w:rPr>
                    </w:pPr>
                    <w:r w:rsidRPr="00277B1C">
                      <w:rPr>
                        <w:noProof/>
                        <w:sz w:val="18"/>
                        <w:szCs w:val="18"/>
                      </w:rPr>
                      <w:t xml:space="preserve">S. García, D. Boullosa, D. Sanz, A. Trueba y M. Gomez, «Artificial-intelligence-model to optimize biocide dosing in seawater-cooled industrial process applications considering environmental, technical, energetic, and economic aspects,» </w:t>
                    </w:r>
                    <w:r w:rsidRPr="00277B1C">
                      <w:rPr>
                        <w:i/>
                        <w:iCs/>
                        <w:noProof/>
                        <w:sz w:val="18"/>
                        <w:szCs w:val="18"/>
                      </w:rPr>
                      <w:t xml:space="preserve">Biofouling, 40(5), 366-376, </w:t>
                    </w:r>
                    <w:r w:rsidRPr="00277B1C">
                      <w:rPr>
                        <w:noProof/>
                        <w:sz w:val="18"/>
                        <w:szCs w:val="18"/>
                      </w:rPr>
                      <w:t xml:space="preserve">p. DOI: 10.1080/08927014.2024.2363241, 2024. </w:t>
                    </w:r>
                  </w:p>
                </w:tc>
              </w:tr>
              <w:tr w:rsidR="00277B1C" w:rsidRPr="00277B1C" w14:paraId="20629971" w14:textId="77777777">
                <w:trPr>
                  <w:divId w:val="1270087948"/>
                  <w:tblCellSpacing w:w="15" w:type="dxa"/>
                </w:trPr>
                <w:tc>
                  <w:tcPr>
                    <w:tcW w:w="50" w:type="pct"/>
                    <w:hideMark/>
                  </w:tcPr>
                  <w:p w14:paraId="63F41E8E" w14:textId="77777777" w:rsidR="00277B1C" w:rsidRPr="00277B1C" w:rsidRDefault="00277B1C">
                    <w:pPr>
                      <w:pStyle w:val="Bibliografa"/>
                      <w:rPr>
                        <w:noProof/>
                        <w:sz w:val="18"/>
                        <w:szCs w:val="18"/>
                      </w:rPr>
                    </w:pPr>
                    <w:r w:rsidRPr="00277B1C">
                      <w:rPr>
                        <w:noProof/>
                        <w:sz w:val="18"/>
                        <w:szCs w:val="18"/>
                      </w:rPr>
                      <w:t xml:space="preserve">[30] </w:t>
                    </w:r>
                  </w:p>
                </w:tc>
                <w:tc>
                  <w:tcPr>
                    <w:tcW w:w="0" w:type="auto"/>
                    <w:hideMark/>
                  </w:tcPr>
                  <w:p w14:paraId="274515D0" w14:textId="77777777" w:rsidR="00277B1C" w:rsidRPr="00277B1C" w:rsidRDefault="00277B1C">
                    <w:pPr>
                      <w:pStyle w:val="Bibliografa"/>
                      <w:rPr>
                        <w:noProof/>
                        <w:sz w:val="18"/>
                        <w:szCs w:val="18"/>
                      </w:rPr>
                    </w:pPr>
                    <w:r w:rsidRPr="00277B1C">
                      <w:rPr>
                        <w:noProof/>
                        <w:sz w:val="18"/>
                        <w:szCs w:val="18"/>
                      </w:rPr>
                      <w:t xml:space="preserve">X. Pi, J. Lu, S. Li, J. Zhang y Y. Wang, «Computer-aided ionic liquid design for green chemical processes based on molecular simulation and artificial intelligence,» </w:t>
                    </w:r>
                    <w:r w:rsidRPr="00277B1C">
                      <w:rPr>
                        <w:i/>
                        <w:iCs/>
                        <w:noProof/>
                        <w:sz w:val="18"/>
                        <w:szCs w:val="18"/>
                      </w:rPr>
                      <w:t xml:space="preserve">Separation and Purification Technology, 19(81), 811-829, </w:t>
                    </w:r>
                    <w:r w:rsidRPr="00277B1C">
                      <w:rPr>
                        <w:noProof/>
                        <w:sz w:val="18"/>
                        <w:szCs w:val="18"/>
                      </w:rPr>
                      <w:t xml:space="preserve">p. DOI: 10.1016/j.seppur.2025.131585, 2025. </w:t>
                    </w:r>
                  </w:p>
                </w:tc>
              </w:tr>
              <w:tr w:rsidR="00277B1C" w:rsidRPr="00277B1C" w14:paraId="4A6DC089" w14:textId="77777777">
                <w:trPr>
                  <w:divId w:val="1270087948"/>
                  <w:tblCellSpacing w:w="15" w:type="dxa"/>
                </w:trPr>
                <w:tc>
                  <w:tcPr>
                    <w:tcW w:w="50" w:type="pct"/>
                    <w:hideMark/>
                  </w:tcPr>
                  <w:p w14:paraId="01A54578" w14:textId="77777777" w:rsidR="00277B1C" w:rsidRPr="00277B1C" w:rsidRDefault="00277B1C">
                    <w:pPr>
                      <w:pStyle w:val="Bibliografa"/>
                      <w:rPr>
                        <w:noProof/>
                        <w:sz w:val="18"/>
                        <w:szCs w:val="18"/>
                      </w:rPr>
                    </w:pPr>
                    <w:r w:rsidRPr="00277B1C">
                      <w:rPr>
                        <w:noProof/>
                        <w:sz w:val="18"/>
                        <w:szCs w:val="18"/>
                      </w:rPr>
                      <w:t xml:space="preserve">[31] </w:t>
                    </w:r>
                  </w:p>
                </w:tc>
                <w:tc>
                  <w:tcPr>
                    <w:tcW w:w="0" w:type="auto"/>
                    <w:hideMark/>
                  </w:tcPr>
                  <w:p w14:paraId="3C66AFA9" w14:textId="77777777" w:rsidR="00277B1C" w:rsidRPr="00277B1C" w:rsidRDefault="00277B1C">
                    <w:pPr>
                      <w:pStyle w:val="Bibliografa"/>
                      <w:rPr>
                        <w:noProof/>
                        <w:sz w:val="18"/>
                        <w:szCs w:val="18"/>
                      </w:rPr>
                    </w:pPr>
                    <w:r w:rsidRPr="00277B1C">
                      <w:rPr>
                        <w:noProof/>
                        <w:sz w:val="18"/>
                        <w:szCs w:val="18"/>
                      </w:rPr>
                      <w:t xml:space="preserve">Z. Ali, A. Muhammad, N. Lee, M. Waqar y S. Lee, «Artificial Intelligence for Sustainable Agriculture: A Comprehensive Review of AI-Driven Technologies in Crop Production,» </w:t>
                    </w:r>
                    <w:r w:rsidRPr="00277B1C">
                      <w:rPr>
                        <w:i/>
                        <w:iCs/>
                        <w:noProof/>
                        <w:sz w:val="18"/>
                        <w:szCs w:val="18"/>
                      </w:rPr>
                      <w:t xml:space="preserve">Sustainability (Switzerland), 17(5), 2281-2293, </w:t>
                    </w:r>
                    <w:r w:rsidRPr="00277B1C">
                      <w:rPr>
                        <w:noProof/>
                        <w:sz w:val="18"/>
                        <w:szCs w:val="18"/>
                      </w:rPr>
                      <w:t xml:space="preserve">p. DOI: 10.3390/su1705228, 2025. </w:t>
                    </w:r>
                  </w:p>
                </w:tc>
              </w:tr>
              <w:tr w:rsidR="00277B1C" w:rsidRPr="00277B1C" w14:paraId="3F3B6701" w14:textId="77777777">
                <w:trPr>
                  <w:divId w:val="1270087948"/>
                  <w:tblCellSpacing w:w="15" w:type="dxa"/>
                </w:trPr>
                <w:tc>
                  <w:tcPr>
                    <w:tcW w:w="50" w:type="pct"/>
                    <w:hideMark/>
                  </w:tcPr>
                  <w:p w14:paraId="6F801A6A" w14:textId="77777777" w:rsidR="00277B1C" w:rsidRPr="00277B1C" w:rsidRDefault="00277B1C">
                    <w:pPr>
                      <w:pStyle w:val="Bibliografa"/>
                      <w:rPr>
                        <w:noProof/>
                        <w:sz w:val="18"/>
                        <w:szCs w:val="18"/>
                      </w:rPr>
                    </w:pPr>
                    <w:r w:rsidRPr="00277B1C">
                      <w:rPr>
                        <w:noProof/>
                        <w:sz w:val="18"/>
                        <w:szCs w:val="18"/>
                      </w:rPr>
                      <w:t xml:space="preserve">[32] </w:t>
                    </w:r>
                  </w:p>
                </w:tc>
                <w:tc>
                  <w:tcPr>
                    <w:tcW w:w="0" w:type="auto"/>
                    <w:hideMark/>
                  </w:tcPr>
                  <w:p w14:paraId="20823BC3" w14:textId="77777777" w:rsidR="00277B1C" w:rsidRPr="00277B1C" w:rsidRDefault="00277B1C">
                    <w:pPr>
                      <w:pStyle w:val="Bibliografa"/>
                      <w:rPr>
                        <w:noProof/>
                        <w:sz w:val="18"/>
                        <w:szCs w:val="18"/>
                      </w:rPr>
                    </w:pPr>
                    <w:r w:rsidRPr="00277B1C">
                      <w:rPr>
                        <w:noProof/>
                        <w:sz w:val="18"/>
                        <w:szCs w:val="18"/>
                      </w:rPr>
                      <w:t xml:space="preserve">M. Ping y S. Omar, «Using artificial intelligence algorithms and computer image processing technology to improve environmental monitoring and protection methods in tourist destinations,» </w:t>
                    </w:r>
                    <w:r w:rsidRPr="00277B1C">
                      <w:rPr>
                        <w:i/>
                        <w:iCs/>
                        <w:noProof/>
                        <w:sz w:val="18"/>
                        <w:szCs w:val="18"/>
                      </w:rPr>
                      <w:t xml:space="preserve">Australian Journal of Electrical and Electronics Engineering, 22(4), 558-568, </w:t>
                    </w:r>
                    <w:r w:rsidRPr="00277B1C">
                      <w:rPr>
                        <w:noProof/>
                        <w:sz w:val="18"/>
                        <w:szCs w:val="18"/>
                      </w:rPr>
                      <w:t xml:space="preserve">p. DOI: 10.1080/1448837X.2024.2421043, 2025. </w:t>
                    </w:r>
                  </w:p>
                </w:tc>
              </w:tr>
              <w:tr w:rsidR="00277B1C" w:rsidRPr="00277B1C" w14:paraId="03F12BD1" w14:textId="77777777">
                <w:trPr>
                  <w:divId w:val="1270087948"/>
                  <w:tblCellSpacing w:w="15" w:type="dxa"/>
                </w:trPr>
                <w:tc>
                  <w:tcPr>
                    <w:tcW w:w="50" w:type="pct"/>
                    <w:hideMark/>
                  </w:tcPr>
                  <w:p w14:paraId="64EB6FEC" w14:textId="77777777" w:rsidR="00277B1C" w:rsidRPr="00277B1C" w:rsidRDefault="00277B1C">
                    <w:pPr>
                      <w:pStyle w:val="Bibliografa"/>
                      <w:rPr>
                        <w:noProof/>
                        <w:sz w:val="18"/>
                        <w:szCs w:val="18"/>
                      </w:rPr>
                    </w:pPr>
                    <w:r w:rsidRPr="00277B1C">
                      <w:rPr>
                        <w:noProof/>
                        <w:sz w:val="18"/>
                        <w:szCs w:val="18"/>
                      </w:rPr>
                      <w:lastRenderedPageBreak/>
                      <w:t xml:space="preserve">[33] </w:t>
                    </w:r>
                  </w:p>
                </w:tc>
                <w:tc>
                  <w:tcPr>
                    <w:tcW w:w="0" w:type="auto"/>
                    <w:hideMark/>
                  </w:tcPr>
                  <w:p w14:paraId="3731936A" w14:textId="77777777" w:rsidR="00277B1C" w:rsidRPr="00277B1C" w:rsidRDefault="00277B1C">
                    <w:pPr>
                      <w:pStyle w:val="Bibliografa"/>
                      <w:rPr>
                        <w:noProof/>
                        <w:sz w:val="18"/>
                        <w:szCs w:val="18"/>
                      </w:rPr>
                    </w:pPr>
                    <w:r w:rsidRPr="00277B1C">
                      <w:rPr>
                        <w:noProof/>
                        <w:sz w:val="18"/>
                        <w:szCs w:val="18"/>
                      </w:rPr>
                      <w:t xml:space="preserve">O. Agwu, S. Alatefi y A. Alkouh, «Modelling the future of cleaner energy: Explainable artificial intelligence model for green hydrogen production rate estimation,» </w:t>
                    </w:r>
                    <w:r w:rsidRPr="00277B1C">
                      <w:rPr>
                        <w:i/>
                        <w:iCs/>
                        <w:noProof/>
                        <w:sz w:val="18"/>
                        <w:szCs w:val="18"/>
                      </w:rPr>
                      <w:t xml:space="preserve">Cleaner Engineering and Technology, 27(12), 1010-1021, </w:t>
                    </w:r>
                    <w:r w:rsidRPr="00277B1C">
                      <w:rPr>
                        <w:noProof/>
                        <w:sz w:val="18"/>
                        <w:szCs w:val="18"/>
                      </w:rPr>
                      <w:t xml:space="preserve">p. DOI: 10.1016/j.clet.2025.101040, 2025. </w:t>
                    </w:r>
                  </w:p>
                </w:tc>
              </w:tr>
              <w:tr w:rsidR="00277B1C" w:rsidRPr="00277B1C" w14:paraId="108ADB41" w14:textId="77777777">
                <w:trPr>
                  <w:divId w:val="1270087948"/>
                  <w:tblCellSpacing w:w="15" w:type="dxa"/>
                </w:trPr>
                <w:tc>
                  <w:tcPr>
                    <w:tcW w:w="50" w:type="pct"/>
                    <w:hideMark/>
                  </w:tcPr>
                  <w:p w14:paraId="562AB064" w14:textId="77777777" w:rsidR="00277B1C" w:rsidRPr="00277B1C" w:rsidRDefault="00277B1C">
                    <w:pPr>
                      <w:pStyle w:val="Bibliografa"/>
                      <w:rPr>
                        <w:noProof/>
                        <w:sz w:val="18"/>
                        <w:szCs w:val="18"/>
                      </w:rPr>
                    </w:pPr>
                    <w:r w:rsidRPr="00277B1C">
                      <w:rPr>
                        <w:noProof/>
                        <w:sz w:val="18"/>
                        <w:szCs w:val="18"/>
                      </w:rPr>
                      <w:t xml:space="preserve">[34] </w:t>
                    </w:r>
                  </w:p>
                </w:tc>
                <w:tc>
                  <w:tcPr>
                    <w:tcW w:w="0" w:type="auto"/>
                    <w:hideMark/>
                  </w:tcPr>
                  <w:p w14:paraId="3EBDC066" w14:textId="77777777" w:rsidR="00277B1C" w:rsidRPr="00277B1C" w:rsidRDefault="00277B1C">
                    <w:pPr>
                      <w:pStyle w:val="Bibliografa"/>
                      <w:rPr>
                        <w:noProof/>
                        <w:sz w:val="18"/>
                        <w:szCs w:val="18"/>
                      </w:rPr>
                    </w:pPr>
                    <w:r w:rsidRPr="00277B1C">
                      <w:rPr>
                        <w:noProof/>
                        <w:sz w:val="18"/>
                        <w:szCs w:val="18"/>
                      </w:rPr>
                      <w:t xml:space="preserve">T. Mandičák, A. Behúnová y P. Mésároš, «Artificial Intelligence in the Sustainable Design and Manufacturing of Products in Civil Engineering in the Context of Industry 4.0,» </w:t>
                    </w:r>
                    <w:r w:rsidRPr="00277B1C">
                      <w:rPr>
                        <w:i/>
                        <w:iCs/>
                        <w:noProof/>
                        <w:sz w:val="18"/>
                        <w:szCs w:val="18"/>
                      </w:rPr>
                      <w:t xml:space="preserve">Machines, 12(12), 919-928, </w:t>
                    </w:r>
                    <w:r w:rsidRPr="00277B1C">
                      <w:rPr>
                        <w:noProof/>
                        <w:sz w:val="18"/>
                        <w:szCs w:val="18"/>
                      </w:rPr>
                      <w:t xml:space="preserve">p. DOI: 10.3390/machines12120919, 2024. </w:t>
                    </w:r>
                  </w:p>
                </w:tc>
              </w:tr>
              <w:tr w:rsidR="00277B1C" w:rsidRPr="00277B1C" w14:paraId="187D9D65" w14:textId="77777777">
                <w:trPr>
                  <w:divId w:val="1270087948"/>
                  <w:tblCellSpacing w:w="15" w:type="dxa"/>
                </w:trPr>
                <w:tc>
                  <w:tcPr>
                    <w:tcW w:w="50" w:type="pct"/>
                    <w:hideMark/>
                  </w:tcPr>
                  <w:p w14:paraId="3A0A0A0E" w14:textId="77777777" w:rsidR="00277B1C" w:rsidRPr="00277B1C" w:rsidRDefault="00277B1C">
                    <w:pPr>
                      <w:pStyle w:val="Bibliografa"/>
                      <w:rPr>
                        <w:noProof/>
                        <w:sz w:val="18"/>
                        <w:szCs w:val="18"/>
                      </w:rPr>
                    </w:pPr>
                    <w:r w:rsidRPr="00277B1C">
                      <w:rPr>
                        <w:noProof/>
                        <w:sz w:val="18"/>
                        <w:szCs w:val="18"/>
                      </w:rPr>
                      <w:t xml:space="preserve">[35] </w:t>
                    </w:r>
                  </w:p>
                </w:tc>
                <w:tc>
                  <w:tcPr>
                    <w:tcW w:w="0" w:type="auto"/>
                    <w:hideMark/>
                  </w:tcPr>
                  <w:p w14:paraId="2E3092D4" w14:textId="77777777" w:rsidR="00277B1C" w:rsidRPr="00277B1C" w:rsidRDefault="00277B1C">
                    <w:pPr>
                      <w:pStyle w:val="Bibliografa"/>
                      <w:rPr>
                        <w:noProof/>
                        <w:sz w:val="18"/>
                        <w:szCs w:val="18"/>
                      </w:rPr>
                    </w:pPr>
                    <w:r w:rsidRPr="00277B1C">
                      <w:rPr>
                        <w:noProof/>
                        <w:sz w:val="18"/>
                        <w:szCs w:val="18"/>
                      </w:rPr>
                      <w:t xml:space="preserve">Y. Song, N. Niu, X. Song y B. Zhang, «Decoding the influence of servitization on green transformation in manufacturing firms: The moderating effect of artificial intelligence,» </w:t>
                    </w:r>
                    <w:r w:rsidRPr="00277B1C">
                      <w:rPr>
                        <w:i/>
                        <w:iCs/>
                        <w:noProof/>
                        <w:sz w:val="18"/>
                        <w:szCs w:val="18"/>
                      </w:rPr>
                      <w:t xml:space="preserve">Energy Economics, 139(31), 1087-1098, </w:t>
                    </w:r>
                    <w:r w:rsidRPr="00277B1C">
                      <w:rPr>
                        <w:noProof/>
                        <w:sz w:val="18"/>
                        <w:szCs w:val="18"/>
                      </w:rPr>
                      <w:t xml:space="preserve">p. DOI: 10.1016/j.eneco.2024.107875, 2024. </w:t>
                    </w:r>
                  </w:p>
                </w:tc>
              </w:tr>
              <w:tr w:rsidR="00277B1C" w:rsidRPr="00005754" w14:paraId="7471B0DA" w14:textId="77777777">
                <w:trPr>
                  <w:divId w:val="1270087948"/>
                  <w:tblCellSpacing w:w="15" w:type="dxa"/>
                </w:trPr>
                <w:tc>
                  <w:tcPr>
                    <w:tcW w:w="50" w:type="pct"/>
                    <w:hideMark/>
                  </w:tcPr>
                  <w:p w14:paraId="260BDF05" w14:textId="77777777" w:rsidR="00277B1C" w:rsidRPr="00277B1C" w:rsidRDefault="00277B1C">
                    <w:pPr>
                      <w:pStyle w:val="Bibliografa"/>
                      <w:rPr>
                        <w:noProof/>
                        <w:sz w:val="18"/>
                        <w:szCs w:val="18"/>
                      </w:rPr>
                    </w:pPr>
                    <w:r w:rsidRPr="00277B1C">
                      <w:rPr>
                        <w:noProof/>
                        <w:sz w:val="18"/>
                        <w:szCs w:val="18"/>
                      </w:rPr>
                      <w:t xml:space="preserve">[36] </w:t>
                    </w:r>
                  </w:p>
                </w:tc>
                <w:tc>
                  <w:tcPr>
                    <w:tcW w:w="0" w:type="auto"/>
                    <w:hideMark/>
                  </w:tcPr>
                  <w:p w14:paraId="3077868E" w14:textId="77777777" w:rsidR="00277B1C" w:rsidRPr="00277B1C" w:rsidRDefault="00277B1C">
                    <w:pPr>
                      <w:pStyle w:val="Bibliografa"/>
                      <w:rPr>
                        <w:noProof/>
                        <w:sz w:val="18"/>
                        <w:szCs w:val="18"/>
                        <w:lang w:val="it-IT"/>
                      </w:rPr>
                    </w:pPr>
                    <w:r w:rsidRPr="00277B1C">
                      <w:rPr>
                        <w:noProof/>
                        <w:sz w:val="18"/>
                        <w:szCs w:val="18"/>
                        <w:lang w:val="es-CO"/>
                      </w:rPr>
                      <w:t xml:space="preserve">V. López, «Estrategias de sostenibilidad y el impacto ambiental en las industrias de manufactura del Ecuador,» </w:t>
                    </w:r>
                    <w:r w:rsidRPr="00277B1C">
                      <w:rPr>
                        <w:i/>
                        <w:iCs/>
                        <w:noProof/>
                        <w:sz w:val="18"/>
                        <w:szCs w:val="18"/>
                        <w:lang w:val="es-CO"/>
                      </w:rPr>
                      <w:t xml:space="preserve">Repositorio Institucional UTA [tesis de pregrado], </w:t>
                    </w:r>
                    <w:r w:rsidRPr="00277B1C">
                      <w:rPr>
                        <w:noProof/>
                        <w:sz w:val="18"/>
                        <w:szCs w:val="18"/>
                        <w:lang w:val="es-CO"/>
                      </w:rPr>
                      <w:t xml:space="preserve">pp. </w:t>
                    </w:r>
                    <w:r w:rsidRPr="00277B1C">
                      <w:rPr>
                        <w:noProof/>
                        <w:sz w:val="18"/>
                        <w:szCs w:val="18"/>
                        <w:lang w:val="it-IT"/>
                      </w:rPr>
                      <w:t xml:space="preserve">URI: https://repositorio.uta.edu.ec/items/31fc8ae7-e842-4b7f-ac18-b9554546ed97, 2024. </w:t>
                    </w:r>
                  </w:p>
                </w:tc>
              </w:tr>
              <w:tr w:rsidR="00277B1C" w:rsidRPr="00277B1C" w14:paraId="57B05DBE" w14:textId="77777777">
                <w:trPr>
                  <w:divId w:val="1270087948"/>
                  <w:tblCellSpacing w:w="15" w:type="dxa"/>
                </w:trPr>
                <w:tc>
                  <w:tcPr>
                    <w:tcW w:w="50" w:type="pct"/>
                    <w:hideMark/>
                  </w:tcPr>
                  <w:p w14:paraId="489A8F09" w14:textId="77777777" w:rsidR="00277B1C" w:rsidRPr="00277B1C" w:rsidRDefault="00277B1C">
                    <w:pPr>
                      <w:pStyle w:val="Bibliografa"/>
                      <w:rPr>
                        <w:noProof/>
                        <w:sz w:val="18"/>
                        <w:szCs w:val="18"/>
                      </w:rPr>
                    </w:pPr>
                    <w:r w:rsidRPr="00277B1C">
                      <w:rPr>
                        <w:noProof/>
                        <w:sz w:val="18"/>
                        <w:szCs w:val="18"/>
                      </w:rPr>
                      <w:t xml:space="preserve">[37] </w:t>
                    </w:r>
                  </w:p>
                </w:tc>
                <w:tc>
                  <w:tcPr>
                    <w:tcW w:w="0" w:type="auto"/>
                    <w:hideMark/>
                  </w:tcPr>
                  <w:p w14:paraId="6C6E1F36" w14:textId="77777777" w:rsidR="00277B1C" w:rsidRPr="00277B1C" w:rsidRDefault="00277B1C">
                    <w:pPr>
                      <w:pStyle w:val="Bibliografa"/>
                      <w:rPr>
                        <w:noProof/>
                        <w:sz w:val="18"/>
                        <w:szCs w:val="18"/>
                      </w:rPr>
                    </w:pPr>
                    <w:r w:rsidRPr="00277B1C">
                      <w:rPr>
                        <w:noProof/>
                        <w:sz w:val="18"/>
                        <w:szCs w:val="18"/>
                      </w:rPr>
                      <w:t xml:space="preserve">B. Anifowose y F. Anifowose, «Artificial intelligence and machine learning in environmental impact prediction for soil pollution management – case for EIA process,» </w:t>
                    </w:r>
                    <w:r w:rsidRPr="00277B1C">
                      <w:rPr>
                        <w:i/>
                        <w:iCs/>
                        <w:noProof/>
                        <w:sz w:val="18"/>
                        <w:szCs w:val="18"/>
                      </w:rPr>
                      <w:t xml:space="preserve">Environmental Advances, 17(88), 10054-10062, </w:t>
                    </w:r>
                    <w:r w:rsidRPr="00277B1C">
                      <w:rPr>
                        <w:noProof/>
                        <w:sz w:val="18"/>
                        <w:szCs w:val="18"/>
                      </w:rPr>
                      <w:t xml:space="preserve">p. DOI: 10.1016/j.envadv.2024.100554, 2024. </w:t>
                    </w:r>
                  </w:p>
                </w:tc>
              </w:tr>
              <w:tr w:rsidR="00277B1C" w:rsidRPr="00277B1C" w14:paraId="63D61D64" w14:textId="77777777">
                <w:trPr>
                  <w:divId w:val="1270087948"/>
                  <w:tblCellSpacing w:w="15" w:type="dxa"/>
                </w:trPr>
                <w:tc>
                  <w:tcPr>
                    <w:tcW w:w="50" w:type="pct"/>
                    <w:hideMark/>
                  </w:tcPr>
                  <w:p w14:paraId="24091712" w14:textId="77777777" w:rsidR="00277B1C" w:rsidRPr="00277B1C" w:rsidRDefault="00277B1C">
                    <w:pPr>
                      <w:pStyle w:val="Bibliografa"/>
                      <w:rPr>
                        <w:noProof/>
                        <w:sz w:val="18"/>
                        <w:szCs w:val="18"/>
                      </w:rPr>
                    </w:pPr>
                    <w:r w:rsidRPr="00277B1C">
                      <w:rPr>
                        <w:noProof/>
                        <w:sz w:val="18"/>
                        <w:szCs w:val="18"/>
                      </w:rPr>
                      <w:t xml:space="preserve">[38] </w:t>
                    </w:r>
                  </w:p>
                </w:tc>
                <w:tc>
                  <w:tcPr>
                    <w:tcW w:w="0" w:type="auto"/>
                    <w:hideMark/>
                  </w:tcPr>
                  <w:p w14:paraId="0BC6C73D" w14:textId="77777777" w:rsidR="00277B1C" w:rsidRPr="00277B1C" w:rsidRDefault="00277B1C">
                    <w:pPr>
                      <w:pStyle w:val="Bibliografa"/>
                      <w:rPr>
                        <w:noProof/>
                        <w:sz w:val="18"/>
                        <w:szCs w:val="18"/>
                      </w:rPr>
                    </w:pPr>
                    <w:r w:rsidRPr="00277B1C">
                      <w:rPr>
                        <w:noProof/>
                        <w:sz w:val="18"/>
                        <w:szCs w:val="18"/>
                      </w:rPr>
                      <w:t xml:space="preserve">X. Yang, Z. Bai, S. Samad, A. Abed y E. El-Zahar, «Multi-aspect assessment and artificial intelligence-based optimization of a sustainable solar-to-power/hydrogen process using three-state numerical simulation and thermal energy storage,» </w:t>
                    </w:r>
                    <w:r w:rsidRPr="00277B1C">
                      <w:rPr>
                        <w:i/>
                        <w:iCs/>
                        <w:noProof/>
                        <w:sz w:val="18"/>
                        <w:szCs w:val="18"/>
                      </w:rPr>
                      <w:t xml:space="preserve">Energy, 337(1), 13872-13889, </w:t>
                    </w:r>
                    <w:r w:rsidRPr="00277B1C">
                      <w:rPr>
                        <w:noProof/>
                        <w:sz w:val="18"/>
                        <w:szCs w:val="18"/>
                      </w:rPr>
                      <w:t xml:space="preserve">p. DOI: 10.1016/j.energy.2025.138725, 2025. </w:t>
                    </w:r>
                  </w:p>
                </w:tc>
              </w:tr>
              <w:tr w:rsidR="00277B1C" w:rsidRPr="00277B1C" w14:paraId="5DE65297" w14:textId="77777777">
                <w:trPr>
                  <w:divId w:val="1270087948"/>
                  <w:tblCellSpacing w:w="15" w:type="dxa"/>
                </w:trPr>
                <w:tc>
                  <w:tcPr>
                    <w:tcW w:w="50" w:type="pct"/>
                    <w:hideMark/>
                  </w:tcPr>
                  <w:p w14:paraId="283261F1" w14:textId="77777777" w:rsidR="00277B1C" w:rsidRPr="00277B1C" w:rsidRDefault="00277B1C">
                    <w:pPr>
                      <w:pStyle w:val="Bibliografa"/>
                      <w:rPr>
                        <w:noProof/>
                        <w:sz w:val="18"/>
                        <w:szCs w:val="18"/>
                      </w:rPr>
                    </w:pPr>
                    <w:r w:rsidRPr="00277B1C">
                      <w:rPr>
                        <w:noProof/>
                        <w:sz w:val="18"/>
                        <w:szCs w:val="18"/>
                      </w:rPr>
                      <w:t xml:space="preserve">[39] </w:t>
                    </w:r>
                  </w:p>
                </w:tc>
                <w:tc>
                  <w:tcPr>
                    <w:tcW w:w="0" w:type="auto"/>
                    <w:hideMark/>
                  </w:tcPr>
                  <w:p w14:paraId="2FE42182" w14:textId="77777777" w:rsidR="00277B1C" w:rsidRPr="00277B1C" w:rsidRDefault="00277B1C">
                    <w:pPr>
                      <w:pStyle w:val="Bibliografa"/>
                      <w:rPr>
                        <w:noProof/>
                        <w:sz w:val="18"/>
                        <w:szCs w:val="18"/>
                      </w:rPr>
                    </w:pPr>
                    <w:r w:rsidRPr="00277B1C">
                      <w:rPr>
                        <w:noProof/>
                        <w:sz w:val="18"/>
                        <w:szCs w:val="18"/>
                      </w:rPr>
                      <w:t xml:space="preserve">W. Sun, S. Ren y G. Tang, «In the era of responsible artificial intelligence and digitalization: business group digitalization, operations and subsidiary performance,» </w:t>
                    </w:r>
                    <w:r w:rsidRPr="00277B1C">
                      <w:rPr>
                        <w:i/>
                        <w:iCs/>
                        <w:noProof/>
                        <w:sz w:val="18"/>
                        <w:szCs w:val="18"/>
                      </w:rPr>
                      <w:t xml:space="preserve">Annals of Operations Research, 354(1), 223-245, </w:t>
                    </w:r>
                    <w:r w:rsidRPr="00277B1C">
                      <w:rPr>
                        <w:noProof/>
                        <w:sz w:val="18"/>
                        <w:szCs w:val="18"/>
                      </w:rPr>
                      <w:t xml:space="preserve">pp. DOI: 10.1007/s10479-024-06453-z, 2025. </w:t>
                    </w:r>
                  </w:p>
                </w:tc>
              </w:tr>
              <w:tr w:rsidR="00277B1C" w:rsidRPr="00277B1C" w14:paraId="22E34F5B" w14:textId="77777777">
                <w:trPr>
                  <w:divId w:val="1270087948"/>
                  <w:tblCellSpacing w:w="15" w:type="dxa"/>
                </w:trPr>
                <w:tc>
                  <w:tcPr>
                    <w:tcW w:w="50" w:type="pct"/>
                    <w:hideMark/>
                  </w:tcPr>
                  <w:p w14:paraId="67FB46F1" w14:textId="77777777" w:rsidR="00277B1C" w:rsidRPr="00277B1C" w:rsidRDefault="00277B1C">
                    <w:pPr>
                      <w:pStyle w:val="Bibliografa"/>
                      <w:rPr>
                        <w:noProof/>
                        <w:sz w:val="18"/>
                        <w:szCs w:val="18"/>
                      </w:rPr>
                    </w:pPr>
                    <w:r w:rsidRPr="00277B1C">
                      <w:rPr>
                        <w:noProof/>
                        <w:sz w:val="18"/>
                        <w:szCs w:val="18"/>
                      </w:rPr>
                      <w:t xml:space="preserve">[40] </w:t>
                    </w:r>
                  </w:p>
                </w:tc>
                <w:tc>
                  <w:tcPr>
                    <w:tcW w:w="0" w:type="auto"/>
                    <w:hideMark/>
                  </w:tcPr>
                  <w:p w14:paraId="2DDD6E75" w14:textId="77777777" w:rsidR="00277B1C" w:rsidRPr="00277B1C" w:rsidRDefault="00277B1C">
                    <w:pPr>
                      <w:pStyle w:val="Bibliografa"/>
                      <w:rPr>
                        <w:noProof/>
                        <w:sz w:val="18"/>
                        <w:szCs w:val="18"/>
                      </w:rPr>
                    </w:pPr>
                    <w:r w:rsidRPr="00277B1C">
                      <w:rPr>
                        <w:noProof/>
                        <w:sz w:val="18"/>
                        <w:szCs w:val="18"/>
                      </w:rPr>
                      <w:t xml:space="preserve">M. Brod, V. Martins y E. Diniz, «Artificial Intelligence for Sustainability: A Systematic Literature Review in Information Systems,» </w:t>
                    </w:r>
                    <w:r w:rsidRPr="00277B1C">
                      <w:rPr>
                        <w:i/>
                        <w:iCs/>
                        <w:noProof/>
                        <w:sz w:val="18"/>
                        <w:szCs w:val="18"/>
                      </w:rPr>
                      <w:t xml:space="preserve">Revista de Gestão Social e Ambiental 18(3), 1-20, </w:t>
                    </w:r>
                    <w:r w:rsidRPr="00277B1C">
                      <w:rPr>
                        <w:noProof/>
                        <w:sz w:val="18"/>
                        <w:szCs w:val="18"/>
                      </w:rPr>
                      <w:t xml:space="preserve">pp. DOI:10.24857/rgsa.v18n3-178, 2024. </w:t>
                    </w:r>
                  </w:p>
                </w:tc>
              </w:tr>
              <w:tr w:rsidR="00277B1C" w:rsidRPr="00277B1C" w14:paraId="06651CFE" w14:textId="77777777">
                <w:trPr>
                  <w:divId w:val="1270087948"/>
                  <w:tblCellSpacing w:w="15" w:type="dxa"/>
                </w:trPr>
                <w:tc>
                  <w:tcPr>
                    <w:tcW w:w="50" w:type="pct"/>
                    <w:hideMark/>
                  </w:tcPr>
                  <w:p w14:paraId="0568092A" w14:textId="77777777" w:rsidR="00277B1C" w:rsidRPr="00277B1C" w:rsidRDefault="00277B1C">
                    <w:pPr>
                      <w:pStyle w:val="Bibliografa"/>
                      <w:rPr>
                        <w:noProof/>
                        <w:sz w:val="18"/>
                        <w:szCs w:val="18"/>
                      </w:rPr>
                    </w:pPr>
                    <w:r w:rsidRPr="00277B1C">
                      <w:rPr>
                        <w:noProof/>
                        <w:sz w:val="18"/>
                        <w:szCs w:val="18"/>
                      </w:rPr>
                      <w:t xml:space="preserve">[41] </w:t>
                    </w:r>
                  </w:p>
                </w:tc>
                <w:tc>
                  <w:tcPr>
                    <w:tcW w:w="0" w:type="auto"/>
                    <w:hideMark/>
                  </w:tcPr>
                  <w:p w14:paraId="03343F18" w14:textId="77777777" w:rsidR="00277B1C" w:rsidRPr="00277B1C" w:rsidRDefault="00277B1C">
                    <w:pPr>
                      <w:pStyle w:val="Bibliografa"/>
                      <w:rPr>
                        <w:noProof/>
                        <w:sz w:val="18"/>
                        <w:szCs w:val="18"/>
                      </w:rPr>
                    </w:pPr>
                    <w:r w:rsidRPr="00277B1C">
                      <w:rPr>
                        <w:noProof/>
                        <w:sz w:val="18"/>
                        <w:szCs w:val="18"/>
                      </w:rPr>
                      <w:t xml:space="preserve">X. Xue, H. Dhumras, G. Thakur y V. Shukla, «Integrating artificial intelligence and sustainable materials for smart eco innovation in production,» </w:t>
                    </w:r>
                    <w:r w:rsidRPr="00277B1C">
                      <w:rPr>
                        <w:i/>
                        <w:iCs/>
                        <w:noProof/>
                        <w:sz w:val="18"/>
                        <w:szCs w:val="18"/>
                      </w:rPr>
                      <w:t xml:space="preserve">Scientific Reports, 15(1), 36942-36955, </w:t>
                    </w:r>
                    <w:r w:rsidRPr="00277B1C">
                      <w:rPr>
                        <w:noProof/>
                        <w:sz w:val="18"/>
                        <w:szCs w:val="18"/>
                      </w:rPr>
                      <w:t xml:space="preserve">pp. DOI: 10.1038/s41598-025-20803-2, 2025. </w:t>
                    </w:r>
                  </w:p>
                </w:tc>
              </w:tr>
              <w:tr w:rsidR="00277B1C" w:rsidRPr="00277B1C" w14:paraId="233E32AB" w14:textId="77777777">
                <w:trPr>
                  <w:divId w:val="1270087948"/>
                  <w:tblCellSpacing w:w="15" w:type="dxa"/>
                </w:trPr>
                <w:tc>
                  <w:tcPr>
                    <w:tcW w:w="50" w:type="pct"/>
                    <w:hideMark/>
                  </w:tcPr>
                  <w:p w14:paraId="7015E243" w14:textId="77777777" w:rsidR="00277B1C" w:rsidRPr="00277B1C" w:rsidRDefault="00277B1C">
                    <w:pPr>
                      <w:pStyle w:val="Bibliografa"/>
                      <w:rPr>
                        <w:noProof/>
                        <w:sz w:val="18"/>
                        <w:szCs w:val="18"/>
                      </w:rPr>
                    </w:pPr>
                    <w:r w:rsidRPr="00277B1C">
                      <w:rPr>
                        <w:noProof/>
                        <w:sz w:val="18"/>
                        <w:szCs w:val="18"/>
                      </w:rPr>
                      <w:t xml:space="preserve">[42] </w:t>
                    </w:r>
                  </w:p>
                </w:tc>
                <w:tc>
                  <w:tcPr>
                    <w:tcW w:w="0" w:type="auto"/>
                    <w:hideMark/>
                  </w:tcPr>
                  <w:p w14:paraId="129618B2" w14:textId="77777777" w:rsidR="00277B1C" w:rsidRPr="00277B1C" w:rsidRDefault="00277B1C">
                    <w:pPr>
                      <w:pStyle w:val="Bibliografa"/>
                      <w:rPr>
                        <w:noProof/>
                        <w:sz w:val="18"/>
                        <w:szCs w:val="18"/>
                      </w:rPr>
                    </w:pPr>
                    <w:r w:rsidRPr="00277B1C">
                      <w:rPr>
                        <w:noProof/>
                        <w:sz w:val="18"/>
                        <w:szCs w:val="18"/>
                      </w:rPr>
                      <w:t xml:space="preserve">B. Yudhistira, P. Adi, R. Mulyani, C. Chang y M. Gavahian, «Achieving sustainability in heat drying processing: Leveraging artificial intelligence to maintain food quality and minimize carbon footprint,» </w:t>
                    </w:r>
                    <w:r w:rsidRPr="00277B1C">
                      <w:rPr>
                        <w:i/>
                        <w:iCs/>
                        <w:noProof/>
                        <w:sz w:val="18"/>
                        <w:szCs w:val="18"/>
                      </w:rPr>
                      <w:t xml:space="preserve">Comprehensive Reviews in Food Science and Food Safety, 23(5), 13413-13422, </w:t>
                    </w:r>
                    <w:r w:rsidRPr="00277B1C">
                      <w:rPr>
                        <w:noProof/>
                        <w:sz w:val="18"/>
                        <w:szCs w:val="18"/>
                      </w:rPr>
                      <w:t xml:space="preserve">pp. DOI: 10.1111/1541-4337.13413, 2024. </w:t>
                    </w:r>
                  </w:p>
                </w:tc>
              </w:tr>
              <w:tr w:rsidR="00277B1C" w:rsidRPr="00277B1C" w14:paraId="2E72BC15" w14:textId="77777777">
                <w:trPr>
                  <w:divId w:val="1270087948"/>
                  <w:tblCellSpacing w:w="15" w:type="dxa"/>
                </w:trPr>
                <w:tc>
                  <w:tcPr>
                    <w:tcW w:w="50" w:type="pct"/>
                    <w:hideMark/>
                  </w:tcPr>
                  <w:p w14:paraId="242A80F8" w14:textId="77777777" w:rsidR="00277B1C" w:rsidRPr="00277B1C" w:rsidRDefault="00277B1C">
                    <w:pPr>
                      <w:pStyle w:val="Bibliografa"/>
                      <w:rPr>
                        <w:noProof/>
                        <w:sz w:val="18"/>
                        <w:szCs w:val="18"/>
                      </w:rPr>
                    </w:pPr>
                    <w:r w:rsidRPr="00277B1C">
                      <w:rPr>
                        <w:noProof/>
                        <w:sz w:val="18"/>
                        <w:szCs w:val="18"/>
                      </w:rPr>
                      <w:t xml:space="preserve">[43] </w:t>
                    </w:r>
                  </w:p>
                </w:tc>
                <w:tc>
                  <w:tcPr>
                    <w:tcW w:w="0" w:type="auto"/>
                    <w:hideMark/>
                  </w:tcPr>
                  <w:p w14:paraId="0DA28270" w14:textId="77777777" w:rsidR="00277B1C" w:rsidRPr="00277B1C" w:rsidRDefault="00277B1C">
                    <w:pPr>
                      <w:pStyle w:val="Bibliografa"/>
                      <w:rPr>
                        <w:noProof/>
                        <w:sz w:val="18"/>
                        <w:szCs w:val="18"/>
                      </w:rPr>
                    </w:pPr>
                    <w:r w:rsidRPr="00277B1C">
                      <w:rPr>
                        <w:noProof/>
                        <w:sz w:val="18"/>
                        <w:szCs w:val="18"/>
                      </w:rPr>
                      <w:t xml:space="preserve">R. Agrawal, A. Majumdar, A. Kumar y S. Luthra, «Integration of artificial intelligence in sustainable manufacturing: current status and future opportunities,» </w:t>
                    </w:r>
                    <w:r w:rsidRPr="00277B1C">
                      <w:rPr>
                        <w:i/>
                        <w:iCs/>
                        <w:noProof/>
                        <w:sz w:val="18"/>
                        <w:szCs w:val="18"/>
                      </w:rPr>
                      <w:t xml:space="preserve">Operations Management Research, 16(4), 1720-1741, </w:t>
                    </w:r>
                    <w:r w:rsidRPr="00277B1C">
                      <w:rPr>
                        <w:noProof/>
                        <w:sz w:val="18"/>
                        <w:szCs w:val="18"/>
                      </w:rPr>
                      <w:t xml:space="preserve">pp. DOI: 10.1007/s12063-023-00383-y, 2023. </w:t>
                    </w:r>
                  </w:p>
                </w:tc>
              </w:tr>
              <w:tr w:rsidR="00277B1C" w:rsidRPr="00277B1C" w14:paraId="7DE65A70" w14:textId="77777777">
                <w:trPr>
                  <w:divId w:val="1270087948"/>
                  <w:tblCellSpacing w:w="15" w:type="dxa"/>
                </w:trPr>
                <w:tc>
                  <w:tcPr>
                    <w:tcW w:w="50" w:type="pct"/>
                    <w:hideMark/>
                  </w:tcPr>
                  <w:p w14:paraId="02A650B8" w14:textId="77777777" w:rsidR="00277B1C" w:rsidRPr="00277B1C" w:rsidRDefault="00277B1C">
                    <w:pPr>
                      <w:pStyle w:val="Bibliografa"/>
                      <w:rPr>
                        <w:noProof/>
                        <w:sz w:val="18"/>
                        <w:szCs w:val="18"/>
                      </w:rPr>
                    </w:pPr>
                    <w:r w:rsidRPr="00277B1C">
                      <w:rPr>
                        <w:noProof/>
                        <w:sz w:val="18"/>
                        <w:szCs w:val="18"/>
                      </w:rPr>
                      <w:t xml:space="preserve">[44] </w:t>
                    </w:r>
                  </w:p>
                </w:tc>
                <w:tc>
                  <w:tcPr>
                    <w:tcW w:w="0" w:type="auto"/>
                    <w:hideMark/>
                  </w:tcPr>
                  <w:p w14:paraId="41734337" w14:textId="77777777" w:rsidR="00277B1C" w:rsidRPr="00277B1C" w:rsidRDefault="00277B1C">
                    <w:pPr>
                      <w:pStyle w:val="Bibliografa"/>
                      <w:rPr>
                        <w:noProof/>
                        <w:sz w:val="18"/>
                        <w:szCs w:val="18"/>
                      </w:rPr>
                    </w:pPr>
                    <w:r w:rsidRPr="00277B1C">
                      <w:rPr>
                        <w:noProof/>
                        <w:sz w:val="18"/>
                        <w:szCs w:val="18"/>
                      </w:rPr>
                      <w:t xml:space="preserve">S. Chatterjee, R. Chaudhuri, S. Kamble y S. Gupta, «Adoption of Artificial Intelligence and Cutting-Edge Technologies for Production System Sustainability: A Moderator-Mediation Analysis,» </w:t>
                    </w:r>
                    <w:r w:rsidRPr="00277B1C">
                      <w:rPr>
                        <w:i/>
                        <w:iCs/>
                        <w:noProof/>
                        <w:sz w:val="18"/>
                        <w:szCs w:val="18"/>
                      </w:rPr>
                      <w:t xml:space="preserve">Information Systems Frontiers, 25(5), 1779-1794, </w:t>
                    </w:r>
                    <w:r w:rsidRPr="00277B1C">
                      <w:rPr>
                        <w:noProof/>
                        <w:sz w:val="18"/>
                        <w:szCs w:val="18"/>
                      </w:rPr>
                      <w:t xml:space="preserve">pp. DOI: 10.1007/s10796-022-10317-x, 2023. </w:t>
                    </w:r>
                  </w:p>
                </w:tc>
              </w:tr>
              <w:tr w:rsidR="00277B1C" w:rsidRPr="00277B1C" w14:paraId="3EB61ADB" w14:textId="77777777">
                <w:trPr>
                  <w:divId w:val="1270087948"/>
                  <w:tblCellSpacing w:w="15" w:type="dxa"/>
                </w:trPr>
                <w:tc>
                  <w:tcPr>
                    <w:tcW w:w="50" w:type="pct"/>
                    <w:hideMark/>
                  </w:tcPr>
                  <w:p w14:paraId="09287A25" w14:textId="77777777" w:rsidR="00277B1C" w:rsidRPr="00277B1C" w:rsidRDefault="00277B1C">
                    <w:pPr>
                      <w:pStyle w:val="Bibliografa"/>
                      <w:rPr>
                        <w:noProof/>
                        <w:sz w:val="18"/>
                        <w:szCs w:val="18"/>
                      </w:rPr>
                    </w:pPr>
                    <w:r w:rsidRPr="00277B1C">
                      <w:rPr>
                        <w:noProof/>
                        <w:sz w:val="18"/>
                        <w:szCs w:val="18"/>
                      </w:rPr>
                      <w:t xml:space="preserve">[45] </w:t>
                    </w:r>
                  </w:p>
                </w:tc>
                <w:tc>
                  <w:tcPr>
                    <w:tcW w:w="0" w:type="auto"/>
                    <w:hideMark/>
                  </w:tcPr>
                  <w:p w14:paraId="70E28FDE" w14:textId="77777777" w:rsidR="00277B1C" w:rsidRPr="00277B1C" w:rsidRDefault="00277B1C">
                    <w:pPr>
                      <w:pStyle w:val="Bibliografa"/>
                      <w:rPr>
                        <w:noProof/>
                        <w:sz w:val="18"/>
                        <w:szCs w:val="18"/>
                      </w:rPr>
                    </w:pPr>
                    <w:r w:rsidRPr="00277B1C">
                      <w:rPr>
                        <w:noProof/>
                        <w:sz w:val="18"/>
                        <w:szCs w:val="18"/>
                      </w:rPr>
                      <w:t xml:space="preserve">D. Salinas, E. Vilalta y R. Michel, «Empowering Nanostores for Competitiveness and Sustainable Communities in Emerging Countries: A Generative Artificial Intelligence Strategy Ideation Process,» </w:t>
                    </w:r>
                    <w:r w:rsidRPr="00277B1C">
                      <w:rPr>
                        <w:i/>
                        <w:iCs/>
                        <w:noProof/>
                        <w:sz w:val="18"/>
                        <w:szCs w:val="18"/>
                      </w:rPr>
                      <w:t xml:space="preserve">Sustainability (Switzerland), 16(24), 11254-11261, </w:t>
                    </w:r>
                    <w:r w:rsidRPr="00277B1C">
                      <w:rPr>
                        <w:noProof/>
                        <w:sz w:val="18"/>
                        <w:szCs w:val="18"/>
                      </w:rPr>
                      <w:t xml:space="preserve">p. DOI: 10.3390/su162411244, 2024. </w:t>
                    </w:r>
                  </w:p>
                </w:tc>
              </w:tr>
              <w:tr w:rsidR="00277B1C" w:rsidRPr="00277B1C" w14:paraId="2FAF648A" w14:textId="77777777">
                <w:trPr>
                  <w:divId w:val="1270087948"/>
                  <w:tblCellSpacing w:w="15" w:type="dxa"/>
                </w:trPr>
                <w:tc>
                  <w:tcPr>
                    <w:tcW w:w="50" w:type="pct"/>
                    <w:hideMark/>
                  </w:tcPr>
                  <w:p w14:paraId="6B3109EA" w14:textId="77777777" w:rsidR="00277B1C" w:rsidRPr="00277B1C" w:rsidRDefault="00277B1C">
                    <w:pPr>
                      <w:pStyle w:val="Bibliografa"/>
                      <w:rPr>
                        <w:noProof/>
                        <w:sz w:val="18"/>
                        <w:szCs w:val="18"/>
                      </w:rPr>
                    </w:pPr>
                    <w:r w:rsidRPr="00277B1C">
                      <w:rPr>
                        <w:noProof/>
                        <w:sz w:val="18"/>
                        <w:szCs w:val="18"/>
                      </w:rPr>
                      <w:t xml:space="preserve">[46] </w:t>
                    </w:r>
                  </w:p>
                </w:tc>
                <w:tc>
                  <w:tcPr>
                    <w:tcW w:w="0" w:type="auto"/>
                    <w:hideMark/>
                  </w:tcPr>
                  <w:p w14:paraId="5356455A" w14:textId="77777777" w:rsidR="00277B1C" w:rsidRPr="00277B1C" w:rsidRDefault="00277B1C">
                    <w:pPr>
                      <w:pStyle w:val="Bibliografa"/>
                      <w:rPr>
                        <w:noProof/>
                        <w:sz w:val="18"/>
                        <w:szCs w:val="18"/>
                      </w:rPr>
                    </w:pPr>
                    <w:r w:rsidRPr="00277B1C">
                      <w:rPr>
                        <w:noProof/>
                        <w:sz w:val="18"/>
                        <w:szCs w:val="18"/>
                      </w:rPr>
                      <w:t xml:space="preserve">H. Gholami, «Artificial Intelligence Techniques for Sustainable Reconfigurable Manufacturing Systems: An AI-Powered Decision-Making Application Using Large Language Models,» </w:t>
                    </w:r>
                    <w:r w:rsidRPr="00277B1C">
                      <w:rPr>
                        <w:i/>
                        <w:iCs/>
                        <w:noProof/>
                        <w:sz w:val="18"/>
                        <w:szCs w:val="18"/>
                      </w:rPr>
                      <w:t xml:space="preserve">Big Data and Cognitive Computing, 8(11), 152-171, </w:t>
                    </w:r>
                    <w:r w:rsidRPr="00277B1C">
                      <w:rPr>
                        <w:noProof/>
                        <w:sz w:val="18"/>
                        <w:szCs w:val="18"/>
                      </w:rPr>
                      <w:t xml:space="preserve">p. DOI: 10.3390/bdcc8110152, 2024. </w:t>
                    </w:r>
                  </w:p>
                </w:tc>
              </w:tr>
              <w:tr w:rsidR="00277B1C" w:rsidRPr="00277B1C" w14:paraId="0B7BC13E" w14:textId="77777777">
                <w:trPr>
                  <w:divId w:val="1270087948"/>
                  <w:tblCellSpacing w:w="15" w:type="dxa"/>
                </w:trPr>
                <w:tc>
                  <w:tcPr>
                    <w:tcW w:w="50" w:type="pct"/>
                    <w:hideMark/>
                  </w:tcPr>
                  <w:p w14:paraId="76B0C99D" w14:textId="77777777" w:rsidR="00277B1C" w:rsidRPr="00277B1C" w:rsidRDefault="00277B1C">
                    <w:pPr>
                      <w:pStyle w:val="Bibliografa"/>
                      <w:rPr>
                        <w:noProof/>
                        <w:sz w:val="18"/>
                        <w:szCs w:val="18"/>
                      </w:rPr>
                    </w:pPr>
                    <w:r w:rsidRPr="00277B1C">
                      <w:rPr>
                        <w:noProof/>
                        <w:sz w:val="18"/>
                        <w:szCs w:val="18"/>
                      </w:rPr>
                      <w:t xml:space="preserve">[47] </w:t>
                    </w:r>
                  </w:p>
                </w:tc>
                <w:tc>
                  <w:tcPr>
                    <w:tcW w:w="0" w:type="auto"/>
                    <w:hideMark/>
                  </w:tcPr>
                  <w:p w14:paraId="773370D0" w14:textId="77777777" w:rsidR="00277B1C" w:rsidRPr="00277B1C" w:rsidRDefault="00277B1C">
                    <w:pPr>
                      <w:pStyle w:val="Bibliografa"/>
                      <w:rPr>
                        <w:noProof/>
                        <w:sz w:val="18"/>
                        <w:szCs w:val="18"/>
                      </w:rPr>
                    </w:pPr>
                    <w:r w:rsidRPr="00277B1C">
                      <w:rPr>
                        <w:noProof/>
                        <w:sz w:val="18"/>
                        <w:szCs w:val="18"/>
                      </w:rPr>
                      <w:t xml:space="preserve">M. Farooq, R. Kumar, A. Khan, J. Singh y S. Anwar, «Sustainable machining of Inconel 718 using minimum quantity lubrication: Artificial intelligence-based process modelling,» </w:t>
                    </w:r>
                    <w:r w:rsidRPr="00277B1C">
                      <w:rPr>
                        <w:i/>
                        <w:iCs/>
                        <w:noProof/>
                        <w:sz w:val="18"/>
                        <w:szCs w:val="18"/>
                      </w:rPr>
                      <w:t xml:space="preserve">Heliyon, 10(15), 348-376, </w:t>
                    </w:r>
                    <w:r w:rsidRPr="00277B1C">
                      <w:rPr>
                        <w:noProof/>
                        <w:sz w:val="18"/>
                        <w:szCs w:val="18"/>
                      </w:rPr>
                      <w:t xml:space="preserve">p. DOI: 10.1016/j.heliyon.2024.e34836, 2024. </w:t>
                    </w:r>
                  </w:p>
                </w:tc>
              </w:tr>
              <w:tr w:rsidR="00277B1C" w:rsidRPr="00277B1C" w14:paraId="0495288B" w14:textId="77777777">
                <w:trPr>
                  <w:divId w:val="1270087948"/>
                  <w:tblCellSpacing w:w="15" w:type="dxa"/>
                </w:trPr>
                <w:tc>
                  <w:tcPr>
                    <w:tcW w:w="50" w:type="pct"/>
                    <w:hideMark/>
                  </w:tcPr>
                  <w:p w14:paraId="25B12DBC" w14:textId="77777777" w:rsidR="00277B1C" w:rsidRPr="00277B1C" w:rsidRDefault="00277B1C">
                    <w:pPr>
                      <w:pStyle w:val="Bibliografa"/>
                      <w:rPr>
                        <w:noProof/>
                        <w:sz w:val="18"/>
                        <w:szCs w:val="18"/>
                      </w:rPr>
                    </w:pPr>
                    <w:r w:rsidRPr="00277B1C">
                      <w:rPr>
                        <w:noProof/>
                        <w:sz w:val="18"/>
                        <w:szCs w:val="18"/>
                      </w:rPr>
                      <w:t xml:space="preserve">[48] </w:t>
                    </w:r>
                  </w:p>
                </w:tc>
                <w:tc>
                  <w:tcPr>
                    <w:tcW w:w="0" w:type="auto"/>
                    <w:hideMark/>
                  </w:tcPr>
                  <w:p w14:paraId="19344058" w14:textId="77777777" w:rsidR="00277B1C" w:rsidRPr="00277B1C" w:rsidRDefault="00277B1C">
                    <w:pPr>
                      <w:pStyle w:val="Bibliografa"/>
                      <w:rPr>
                        <w:noProof/>
                        <w:sz w:val="18"/>
                        <w:szCs w:val="18"/>
                      </w:rPr>
                    </w:pPr>
                    <w:r w:rsidRPr="00277B1C">
                      <w:rPr>
                        <w:noProof/>
                        <w:sz w:val="18"/>
                        <w:szCs w:val="18"/>
                      </w:rPr>
                      <w:t xml:space="preserve">R. Mor, R. Singh, M. Malik, M. Pandey y H. Singh, «Exploring the role of artificial intelligence in sustainable food processing in india,» </w:t>
                    </w:r>
                    <w:r w:rsidRPr="00277B1C">
                      <w:rPr>
                        <w:i/>
                        <w:iCs/>
                        <w:noProof/>
                        <w:sz w:val="18"/>
                        <w:szCs w:val="18"/>
                      </w:rPr>
                      <w:t xml:space="preserve">Logforum, 21(4), 559-574, </w:t>
                    </w:r>
                    <w:r w:rsidRPr="00277B1C">
                      <w:rPr>
                        <w:noProof/>
                        <w:sz w:val="18"/>
                        <w:szCs w:val="18"/>
                      </w:rPr>
                      <w:t xml:space="preserve">p. DOI: 10.17270/J.LOG.001284, 2025. </w:t>
                    </w:r>
                  </w:p>
                </w:tc>
              </w:tr>
              <w:tr w:rsidR="00277B1C" w:rsidRPr="00277B1C" w14:paraId="60034A9D" w14:textId="77777777">
                <w:trPr>
                  <w:divId w:val="1270087948"/>
                  <w:tblCellSpacing w:w="15" w:type="dxa"/>
                </w:trPr>
                <w:tc>
                  <w:tcPr>
                    <w:tcW w:w="50" w:type="pct"/>
                    <w:hideMark/>
                  </w:tcPr>
                  <w:p w14:paraId="6941154A" w14:textId="77777777" w:rsidR="00277B1C" w:rsidRPr="00277B1C" w:rsidRDefault="00277B1C">
                    <w:pPr>
                      <w:pStyle w:val="Bibliografa"/>
                      <w:rPr>
                        <w:noProof/>
                        <w:sz w:val="18"/>
                        <w:szCs w:val="18"/>
                      </w:rPr>
                    </w:pPr>
                    <w:r w:rsidRPr="00277B1C">
                      <w:rPr>
                        <w:noProof/>
                        <w:sz w:val="18"/>
                        <w:szCs w:val="18"/>
                      </w:rPr>
                      <w:lastRenderedPageBreak/>
                      <w:t xml:space="preserve">[49] </w:t>
                    </w:r>
                  </w:p>
                </w:tc>
                <w:tc>
                  <w:tcPr>
                    <w:tcW w:w="0" w:type="auto"/>
                    <w:hideMark/>
                  </w:tcPr>
                  <w:p w14:paraId="00DAABF3" w14:textId="77777777" w:rsidR="00277B1C" w:rsidRPr="00277B1C" w:rsidRDefault="00277B1C">
                    <w:pPr>
                      <w:pStyle w:val="Bibliografa"/>
                      <w:rPr>
                        <w:noProof/>
                        <w:sz w:val="18"/>
                        <w:szCs w:val="18"/>
                      </w:rPr>
                    </w:pPr>
                    <w:r w:rsidRPr="00277B1C">
                      <w:rPr>
                        <w:noProof/>
                        <w:sz w:val="18"/>
                        <w:szCs w:val="18"/>
                      </w:rPr>
                      <w:t xml:space="preserve">S. Hosseini y B. Firoozabadi, «A multidisciplinary approach to select wind turbines for power-hydrogen production: Energy, exergy, economic, environmental under uncertainty prediction by artificial intelligence,» </w:t>
                    </w:r>
                    <w:r w:rsidRPr="00277B1C">
                      <w:rPr>
                        <w:i/>
                        <w:iCs/>
                        <w:noProof/>
                        <w:sz w:val="18"/>
                        <w:szCs w:val="18"/>
                      </w:rPr>
                      <w:t xml:space="preserve">Energy Conversion and Management, 310(81), 7714-7723, </w:t>
                    </w:r>
                    <w:r w:rsidRPr="00277B1C">
                      <w:rPr>
                        <w:noProof/>
                        <w:sz w:val="18"/>
                        <w:szCs w:val="18"/>
                      </w:rPr>
                      <w:t xml:space="preserve">p. DOI: 10.1016/j.enconman.2024.118489, 2024. </w:t>
                    </w:r>
                  </w:p>
                </w:tc>
              </w:tr>
              <w:tr w:rsidR="00277B1C" w:rsidRPr="00005754" w14:paraId="40A4F52B" w14:textId="77777777">
                <w:trPr>
                  <w:divId w:val="1270087948"/>
                  <w:tblCellSpacing w:w="15" w:type="dxa"/>
                </w:trPr>
                <w:tc>
                  <w:tcPr>
                    <w:tcW w:w="50" w:type="pct"/>
                    <w:hideMark/>
                  </w:tcPr>
                  <w:p w14:paraId="795251DC" w14:textId="77777777" w:rsidR="00277B1C" w:rsidRPr="00277B1C" w:rsidRDefault="00277B1C">
                    <w:pPr>
                      <w:pStyle w:val="Bibliografa"/>
                      <w:rPr>
                        <w:noProof/>
                        <w:sz w:val="18"/>
                        <w:szCs w:val="18"/>
                      </w:rPr>
                    </w:pPr>
                    <w:r w:rsidRPr="00277B1C">
                      <w:rPr>
                        <w:noProof/>
                        <w:sz w:val="18"/>
                        <w:szCs w:val="18"/>
                      </w:rPr>
                      <w:t xml:space="preserve">[50] </w:t>
                    </w:r>
                  </w:p>
                </w:tc>
                <w:tc>
                  <w:tcPr>
                    <w:tcW w:w="0" w:type="auto"/>
                    <w:hideMark/>
                  </w:tcPr>
                  <w:p w14:paraId="661B4EA5" w14:textId="77777777" w:rsidR="00277B1C" w:rsidRPr="00277B1C" w:rsidRDefault="00277B1C">
                    <w:pPr>
                      <w:pStyle w:val="Bibliografa"/>
                      <w:rPr>
                        <w:noProof/>
                        <w:sz w:val="18"/>
                        <w:szCs w:val="18"/>
                        <w:lang w:val="it-IT"/>
                      </w:rPr>
                    </w:pPr>
                    <w:r w:rsidRPr="00277B1C">
                      <w:rPr>
                        <w:noProof/>
                        <w:sz w:val="18"/>
                        <w:szCs w:val="18"/>
                      </w:rPr>
                      <w:t xml:space="preserve">W. Sardjono y D. A. Pratama, «Utilizing artificial intelligence predictive maintenance in lean manufacturing to boost industrial sustainability and energy efficiency,» </w:t>
                    </w:r>
                    <w:r w:rsidRPr="00277B1C">
                      <w:rPr>
                        <w:i/>
                        <w:iCs/>
                        <w:noProof/>
                        <w:sz w:val="18"/>
                        <w:szCs w:val="18"/>
                      </w:rPr>
                      <w:t xml:space="preserve">Journal of Theoretical and Applied Information Technology, 103(13), 4850-4851 , </w:t>
                    </w:r>
                    <w:r w:rsidRPr="00277B1C">
                      <w:rPr>
                        <w:noProof/>
                        <w:sz w:val="18"/>
                        <w:szCs w:val="18"/>
                      </w:rPr>
                      <w:t xml:space="preserve">pp. </w:t>
                    </w:r>
                    <w:r w:rsidRPr="00277B1C">
                      <w:rPr>
                        <w:noProof/>
                        <w:sz w:val="18"/>
                        <w:szCs w:val="18"/>
                        <w:lang w:val="it-IT"/>
                      </w:rPr>
                      <w:t xml:space="preserve">URI: https://www-scopus-com.bibliotecavirtual.uis.edu.co/pages/publications/105011071847?origin=resultslist, 2025. </w:t>
                    </w:r>
                  </w:p>
                </w:tc>
              </w:tr>
              <w:tr w:rsidR="00277B1C" w:rsidRPr="00277B1C" w14:paraId="7531AB53" w14:textId="77777777">
                <w:trPr>
                  <w:divId w:val="1270087948"/>
                  <w:tblCellSpacing w:w="15" w:type="dxa"/>
                </w:trPr>
                <w:tc>
                  <w:tcPr>
                    <w:tcW w:w="50" w:type="pct"/>
                    <w:hideMark/>
                  </w:tcPr>
                  <w:p w14:paraId="135E5BAC" w14:textId="77777777" w:rsidR="00277B1C" w:rsidRPr="00277B1C" w:rsidRDefault="00277B1C">
                    <w:pPr>
                      <w:pStyle w:val="Bibliografa"/>
                      <w:rPr>
                        <w:noProof/>
                        <w:sz w:val="18"/>
                        <w:szCs w:val="18"/>
                      </w:rPr>
                    </w:pPr>
                    <w:r w:rsidRPr="00277B1C">
                      <w:rPr>
                        <w:noProof/>
                        <w:sz w:val="18"/>
                        <w:szCs w:val="18"/>
                      </w:rPr>
                      <w:t xml:space="preserve">[51] </w:t>
                    </w:r>
                  </w:p>
                </w:tc>
                <w:tc>
                  <w:tcPr>
                    <w:tcW w:w="0" w:type="auto"/>
                    <w:hideMark/>
                  </w:tcPr>
                  <w:p w14:paraId="25EFA24A" w14:textId="77777777" w:rsidR="00277B1C" w:rsidRPr="00277B1C" w:rsidRDefault="00277B1C">
                    <w:pPr>
                      <w:pStyle w:val="Bibliografa"/>
                      <w:rPr>
                        <w:noProof/>
                        <w:sz w:val="18"/>
                        <w:szCs w:val="18"/>
                      </w:rPr>
                    </w:pPr>
                    <w:r w:rsidRPr="00277B1C">
                      <w:rPr>
                        <w:noProof/>
                        <w:sz w:val="18"/>
                        <w:szCs w:val="18"/>
                      </w:rPr>
                      <w:t xml:space="preserve">S. Saif, W. Abbass, S. Mubin, F. Aslam y R. Alyousef, «Artificial intelligence-based predictive model for utilization of industrial coal ash in the production of sustainable ceramic tiles,» </w:t>
                    </w:r>
                    <w:r w:rsidRPr="00277B1C">
                      <w:rPr>
                        <w:i/>
                        <w:iCs/>
                        <w:noProof/>
                        <w:sz w:val="18"/>
                        <w:szCs w:val="18"/>
                      </w:rPr>
                      <w:t xml:space="preserve">Archives of Civil and Mechanical Engineering, 14(21), 9648-9655, </w:t>
                    </w:r>
                    <w:r w:rsidRPr="00277B1C">
                      <w:rPr>
                        <w:noProof/>
                        <w:sz w:val="18"/>
                        <w:szCs w:val="18"/>
                      </w:rPr>
                      <w:t xml:space="preserve">pp. DOI: 10.1007/s43452-024-01020-6, 2024. </w:t>
                    </w:r>
                  </w:p>
                </w:tc>
              </w:tr>
              <w:tr w:rsidR="00277B1C" w:rsidRPr="00277B1C" w14:paraId="631D5420" w14:textId="77777777">
                <w:trPr>
                  <w:divId w:val="1270087948"/>
                  <w:tblCellSpacing w:w="15" w:type="dxa"/>
                </w:trPr>
                <w:tc>
                  <w:tcPr>
                    <w:tcW w:w="50" w:type="pct"/>
                    <w:hideMark/>
                  </w:tcPr>
                  <w:p w14:paraId="0D868312" w14:textId="77777777" w:rsidR="00277B1C" w:rsidRPr="00277B1C" w:rsidRDefault="00277B1C">
                    <w:pPr>
                      <w:pStyle w:val="Bibliografa"/>
                      <w:rPr>
                        <w:noProof/>
                        <w:sz w:val="18"/>
                        <w:szCs w:val="18"/>
                      </w:rPr>
                    </w:pPr>
                    <w:r w:rsidRPr="00277B1C">
                      <w:rPr>
                        <w:noProof/>
                        <w:sz w:val="18"/>
                        <w:szCs w:val="18"/>
                      </w:rPr>
                      <w:t xml:space="preserve">[52] </w:t>
                    </w:r>
                  </w:p>
                </w:tc>
                <w:tc>
                  <w:tcPr>
                    <w:tcW w:w="0" w:type="auto"/>
                    <w:hideMark/>
                  </w:tcPr>
                  <w:p w14:paraId="7C5EFD03" w14:textId="77777777" w:rsidR="00277B1C" w:rsidRPr="00277B1C" w:rsidRDefault="00277B1C">
                    <w:pPr>
                      <w:pStyle w:val="Bibliografa"/>
                      <w:rPr>
                        <w:noProof/>
                        <w:sz w:val="18"/>
                        <w:szCs w:val="18"/>
                      </w:rPr>
                    </w:pPr>
                    <w:r w:rsidRPr="00277B1C">
                      <w:rPr>
                        <w:noProof/>
                        <w:sz w:val="18"/>
                        <w:szCs w:val="18"/>
                      </w:rPr>
                      <w:t xml:space="preserve">L. Patrício, L. Varela y Z. Silveira, «Integration of Artificial Intelligence and Robotic Process Automation: Literature Review and Proposal for a Sustainable Model,» </w:t>
                    </w:r>
                    <w:r w:rsidRPr="00277B1C">
                      <w:rPr>
                        <w:i/>
                        <w:iCs/>
                        <w:noProof/>
                        <w:sz w:val="18"/>
                        <w:szCs w:val="18"/>
                      </w:rPr>
                      <w:t xml:space="preserve">Applied Sciences (Switzerland), 9648-9655, </w:t>
                    </w:r>
                    <w:r w:rsidRPr="00277B1C">
                      <w:rPr>
                        <w:noProof/>
                        <w:sz w:val="18"/>
                        <w:szCs w:val="18"/>
                      </w:rPr>
                      <w:t xml:space="preserve">p. DOI: 10.3390/app14219648, 2024. </w:t>
                    </w:r>
                  </w:p>
                </w:tc>
              </w:tr>
              <w:tr w:rsidR="00277B1C" w:rsidRPr="00277B1C" w14:paraId="40BA4EE5" w14:textId="77777777">
                <w:trPr>
                  <w:divId w:val="1270087948"/>
                  <w:tblCellSpacing w:w="15" w:type="dxa"/>
                </w:trPr>
                <w:tc>
                  <w:tcPr>
                    <w:tcW w:w="50" w:type="pct"/>
                    <w:hideMark/>
                  </w:tcPr>
                  <w:p w14:paraId="77312929" w14:textId="77777777" w:rsidR="00277B1C" w:rsidRPr="00277B1C" w:rsidRDefault="00277B1C">
                    <w:pPr>
                      <w:pStyle w:val="Bibliografa"/>
                      <w:rPr>
                        <w:noProof/>
                        <w:sz w:val="18"/>
                        <w:szCs w:val="18"/>
                      </w:rPr>
                    </w:pPr>
                    <w:r w:rsidRPr="00277B1C">
                      <w:rPr>
                        <w:noProof/>
                        <w:sz w:val="18"/>
                        <w:szCs w:val="18"/>
                      </w:rPr>
                      <w:t xml:space="preserve">[53] </w:t>
                    </w:r>
                  </w:p>
                </w:tc>
                <w:tc>
                  <w:tcPr>
                    <w:tcW w:w="0" w:type="auto"/>
                    <w:hideMark/>
                  </w:tcPr>
                  <w:p w14:paraId="34050C6C" w14:textId="77777777" w:rsidR="00277B1C" w:rsidRPr="00277B1C" w:rsidRDefault="00277B1C">
                    <w:pPr>
                      <w:pStyle w:val="Bibliografa"/>
                      <w:rPr>
                        <w:noProof/>
                        <w:sz w:val="18"/>
                        <w:szCs w:val="18"/>
                      </w:rPr>
                    </w:pPr>
                    <w:r w:rsidRPr="00277B1C">
                      <w:rPr>
                        <w:noProof/>
                        <w:sz w:val="18"/>
                        <w:szCs w:val="18"/>
                      </w:rPr>
                      <w:t xml:space="preserve">F. Zhao y C. Han, «Optimization Analysis of Urban and Rural Environmental Planning Based on Artificial Intelligence and Intelligent Information Processing Algorithms,» </w:t>
                    </w:r>
                    <w:r w:rsidRPr="00277B1C">
                      <w:rPr>
                        <w:i/>
                        <w:iCs/>
                        <w:noProof/>
                        <w:sz w:val="18"/>
                        <w:szCs w:val="18"/>
                      </w:rPr>
                      <w:t xml:space="preserve">Recent Patents on Engineering, 11(98), 1529-1544, </w:t>
                    </w:r>
                    <w:r w:rsidRPr="00277B1C">
                      <w:rPr>
                        <w:noProof/>
                        <w:sz w:val="18"/>
                        <w:szCs w:val="18"/>
                      </w:rPr>
                      <w:t xml:space="preserve">p. DOI: 10.2174/0118722121330025241009115648, 2025. </w:t>
                    </w:r>
                  </w:p>
                </w:tc>
              </w:tr>
              <w:tr w:rsidR="00277B1C" w:rsidRPr="00277B1C" w14:paraId="1B3450F4" w14:textId="77777777">
                <w:trPr>
                  <w:divId w:val="1270087948"/>
                  <w:tblCellSpacing w:w="15" w:type="dxa"/>
                </w:trPr>
                <w:tc>
                  <w:tcPr>
                    <w:tcW w:w="50" w:type="pct"/>
                    <w:hideMark/>
                  </w:tcPr>
                  <w:p w14:paraId="467181DB" w14:textId="77777777" w:rsidR="00277B1C" w:rsidRPr="00277B1C" w:rsidRDefault="00277B1C">
                    <w:pPr>
                      <w:pStyle w:val="Bibliografa"/>
                      <w:rPr>
                        <w:noProof/>
                        <w:sz w:val="18"/>
                        <w:szCs w:val="18"/>
                      </w:rPr>
                    </w:pPr>
                    <w:r w:rsidRPr="00277B1C">
                      <w:rPr>
                        <w:noProof/>
                        <w:sz w:val="18"/>
                        <w:szCs w:val="18"/>
                      </w:rPr>
                      <w:t xml:space="preserve">[54] </w:t>
                    </w:r>
                  </w:p>
                </w:tc>
                <w:tc>
                  <w:tcPr>
                    <w:tcW w:w="0" w:type="auto"/>
                    <w:hideMark/>
                  </w:tcPr>
                  <w:p w14:paraId="0B8F8029" w14:textId="77777777" w:rsidR="00277B1C" w:rsidRPr="00277B1C" w:rsidRDefault="00277B1C">
                    <w:pPr>
                      <w:pStyle w:val="Bibliografa"/>
                      <w:rPr>
                        <w:noProof/>
                        <w:sz w:val="18"/>
                        <w:szCs w:val="18"/>
                      </w:rPr>
                    </w:pPr>
                    <w:r w:rsidRPr="00277B1C">
                      <w:rPr>
                        <w:noProof/>
                        <w:sz w:val="18"/>
                        <w:szCs w:val="18"/>
                      </w:rPr>
                      <w:t xml:space="preserve">K. Konstantakis, P. Michaelides, P. Xidonas, A. Prelorentzos y A. Samitas, «Responsible artificial intelligence for measuring efficiency: a neural production specification,» </w:t>
                    </w:r>
                    <w:r w:rsidRPr="00277B1C">
                      <w:rPr>
                        <w:i/>
                        <w:iCs/>
                        <w:noProof/>
                        <w:sz w:val="18"/>
                        <w:szCs w:val="18"/>
                      </w:rPr>
                      <w:t xml:space="preserve">Annals of Operations Research, 354(1), 399-425, </w:t>
                    </w:r>
                    <w:r w:rsidRPr="00277B1C">
                      <w:rPr>
                        <w:noProof/>
                        <w:sz w:val="18"/>
                        <w:szCs w:val="18"/>
                      </w:rPr>
                      <w:t xml:space="preserve">pp. DOI: 10.1007/s10479-024-05929-2, 2025. </w:t>
                    </w:r>
                  </w:p>
                </w:tc>
              </w:tr>
              <w:tr w:rsidR="00277B1C" w:rsidRPr="00005754" w14:paraId="47072962" w14:textId="77777777">
                <w:trPr>
                  <w:divId w:val="1270087948"/>
                  <w:tblCellSpacing w:w="15" w:type="dxa"/>
                </w:trPr>
                <w:tc>
                  <w:tcPr>
                    <w:tcW w:w="50" w:type="pct"/>
                    <w:hideMark/>
                  </w:tcPr>
                  <w:p w14:paraId="411272FD" w14:textId="77777777" w:rsidR="00277B1C" w:rsidRPr="00277B1C" w:rsidRDefault="00277B1C">
                    <w:pPr>
                      <w:pStyle w:val="Bibliografa"/>
                      <w:rPr>
                        <w:noProof/>
                        <w:sz w:val="18"/>
                        <w:szCs w:val="18"/>
                      </w:rPr>
                    </w:pPr>
                    <w:r w:rsidRPr="00277B1C">
                      <w:rPr>
                        <w:noProof/>
                        <w:sz w:val="18"/>
                        <w:szCs w:val="18"/>
                      </w:rPr>
                      <w:t xml:space="preserve">[55] </w:t>
                    </w:r>
                  </w:p>
                </w:tc>
                <w:tc>
                  <w:tcPr>
                    <w:tcW w:w="0" w:type="auto"/>
                    <w:hideMark/>
                  </w:tcPr>
                  <w:p w14:paraId="7BD21F49" w14:textId="77777777" w:rsidR="00277B1C" w:rsidRPr="00277B1C" w:rsidRDefault="00277B1C">
                    <w:pPr>
                      <w:pStyle w:val="Bibliografa"/>
                      <w:rPr>
                        <w:noProof/>
                        <w:sz w:val="18"/>
                        <w:szCs w:val="18"/>
                        <w:lang w:val="it-IT"/>
                      </w:rPr>
                    </w:pPr>
                    <w:r w:rsidRPr="00277B1C">
                      <w:rPr>
                        <w:noProof/>
                        <w:sz w:val="18"/>
                        <w:szCs w:val="18"/>
                      </w:rPr>
                      <w:t xml:space="preserve">R. Pratiwi, «Artificial Intelligence in Sustainability: AI is advantageous to people, animals, and the environment,» </w:t>
                    </w:r>
                    <w:r w:rsidRPr="00277B1C">
                      <w:rPr>
                        <w:i/>
                        <w:iCs/>
                        <w:noProof/>
                        <w:sz w:val="18"/>
                        <w:szCs w:val="18"/>
                      </w:rPr>
                      <w:t xml:space="preserve">Modern Diplomacy, 6(2), 3-12, </w:t>
                    </w:r>
                    <w:r w:rsidRPr="00277B1C">
                      <w:rPr>
                        <w:noProof/>
                        <w:sz w:val="18"/>
                        <w:szCs w:val="18"/>
                      </w:rPr>
                      <w:t xml:space="preserve">pp. </w:t>
                    </w:r>
                    <w:r w:rsidRPr="00277B1C">
                      <w:rPr>
                        <w:noProof/>
                        <w:sz w:val="18"/>
                        <w:szCs w:val="18"/>
                        <w:lang w:val="it-IT"/>
                      </w:rPr>
                      <w:t xml:space="preserve">URI: https://moderndiplomacy.eu/2023/05/05/artificial-intelligence-in-sustainability-ai-is-advantageous-to-people-animals-and-the-environment/, 2023. </w:t>
                    </w:r>
                  </w:p>
                </w:tc>
              </w:tr>
              <w:tr w:rsidR="00277B1C" w:rsidRPr="00277B1C" w14:paraId="4E57F41F" w14:textId="77777777">
                <w:trPr>
                  <w:divId w:val="1270087948"/>
                  <w:tblCellSpacing w:w="15" w:type="dxa"/>
                </w:trPr>
                <w:tc>
                  <w:tcPr>
                    <w:tcW w:w="50" w:type="pct"/>
                    <w:hideMark/>
                  </w:tcPr>
                  <w:p w14:paraId="78CB63CC" w14:textId="77777777" w:rsidR="00277B1C" w:rsidRPr="00277B1C" w:rsidRDefault="00277B1C">
                    <w:pPr>
                      <w:pStyle w:val="Bibliografa"/>
                      <w:rPr>
                        <w:noProof/>
                        <w:sz w:val="18"/>
                        <w:szCs w:val="18"/>
                      </w:rPr>
                    </w:pPr>
                    <w:r w:rsidRPr="00277B1C">
                      <w:rPr>
                        <w:noProof/>
                        <w:sz w:val="18"/>
                        <w:szCs w:val="18"/>
                      </w:rPr>
                      <w:t xml:space="preserve">[56] </w:t>
                    </w:r>
                  </w:p>
                </w:tc>
                <w:tc>
                  <w:tcPr>
                    <w:tcW w:w="0" w:type="auto"/>
                    <w:hideMark/>
                  </w:tcPr>
                  <w:p w14:paraId="2DC08917" w14:textId="77777777" w:rsidR="00277B1C" w:rsidRPr="00277B1C" w:rsidRDefault="00277B1C">
                    <w:pPr>
                      <w:pStyle w:val="Bibliografa"/>
                      <w:rPr>
                        <w:noProof/>
                        <w:sz w:val="18"/>
                        <w:szCs w:val="18"/>
                      </w:rPr>
                    </w:pPr>
                    <w:r w:rsidRPr="00277B1C">
                      <w:rPr>
                        <w:noProof/>
                        <w:sz w:val="18"/>
                        <w:szCs w:val="18"/>
                      </w:rPr>
                      <w:t xml:space="preserve">E. Demera, N. Sánchez, C. Franco y J. Espinoza, «Theoretical foundation of artificial intelligence in the development of mobile applications at the Institute of Admission and Leveling of the Technical University of Manabí,» </w:t>
                    </w:r>
                    <w:r w:rsidRPr="00277B1C">
                      <w:rPr>
                        <w:i/>
                        <w:iCs/>
                        <w:noProof/>
                        <w:sz w:val="18"/>
                        <w:szCs w:val="18"/>
                      </w:rPr>
                      <w:t xml:space="preserve">TESLA, 3(2), 1-11, </w:t>
                    </w:r>
                    <w:r w:rsidRPr="00277B1C">
                      <w:rPr>
                        <w:noProof/>
                        <w:sz w:val="18"/>
                        <w:szCs w:val="18"/>
                      </w:rPr>
                      <w:t xml:space="preserve">p. https://doi.org/10.55204/trc.v3i2.e223 1, 2023. </w:t>
                    </w:r>
                  </w:p>
                </w:tc>
              </w:tr>
              <w:tr w:rsidR="00277B1C" w:rsidRPr="009D5911" w14:paraId="2FE112E8" w14:textId="77777777">
                <w:trPr>
                  <w:divId w:val="1270087948"/>
                  <w:tblCellSpacing w:w="15" w:type="dxa"/>
                </w:trPr>
                <w:tc>
                  <w:tcPr>
                    <w:tcW w:w="50" w:type="pct"/>
                    <w:hideMark/>
                  </w:tcPr>
                  <w:p w14:paraId="1F3D2F04" w14:textId="77777777" w:rsidR="00277B1C" w:rsidRPr="00277B1C" w:rsidRDefault="00277B1C">
                    <w:pPr>
                      <w:pStyle w:val="Bibliografa"/>
                      <w:rPr>
                        <w:noProof/>
                        <w:sz w:val="18"/>
                        <w:szCs w:val="18"/>
                      </w:rPr>
                    </w:pPr>
                    <w:r w:rsidRPr="00277B1C">
                      <w:rPr>
                        <w:noProof/>
                        <w:sz w:val="18"/>
                        <w:szCs w:val="18"/>
                      </w:rPr>
                      <w:t xml:space="preserve">[57] </w:t>
                    </w:r>
                  </w:p>
                </w:tc>
                <w:tc>
                  <w:tcPr>
                    <w:tcW w:w="0" w:type="auto"/>
                    <w:hideMark/>
                  </w:tcPr>
                  <w:p w14:paraId="0941798F" w14:textId="77777777" w:rsidR="00277B1C" w:rsidRPr="00277B1C" w:rsidRDefault="00277B1C">
                    <w:pPr>
                      <w:pStyle w:val="Bibliografa"/>
                      <w:rPr>
                        <w:noProof/>
                        <w:sz w:val="18"/>
                        <w:szCs w:val="18"/>
                        <w:lang w:val="es-CO"/>
                      </w:rPr>
                    </w:pPr>
                    <w:r w:rsidRPr="00277B1C">
                      <w:rPr>
                        <w:noProof/>
                        <w:sz w:val="18"/>
                        <w:szCs w:val="18"/>
                        <w:lang w:val="es-CO"/>
                      </w:rPr>
                      <w:t xml:space="preserve">J. García, A. Andi, G. Arias y R. Tuares, «Inteligencia artificial y su contribución a la innovación en las empresas,» </w:t>
                    </w:r>
                    <w:r w:rsidRPr="00277B1C">
                      <w:rPr>
                        <w:i/>
                        <w:iCs/>
                        <w:noProof/>
                        <w:sz w:val="18"/>
                        <w:szCs w:val="18"/>
                        <w:lang w:val="es-CO"/>
                      </w:rPr>
                      <w:t xml:space="preserve">Negocios del Suma, 6(2), 67-88, </w:t>
                    </w:r>
                    <w:r w:rsidRPr="00277B1C">
                      <w:rPr>
                        <w:noProof/>
                        <w:sz w:val="18"/>
                        <w:szCs w:val="18"/>
                        <w:lang w:val="es-CO"/>
                      </w:rPr>
                      <w:t xml:space="preserve">p. DOI: http://209.45.49.25/ojs/index.php/CYD/article/view/2618, 2024. </w:t>
                    </w:r>
                  </w:p>
                </w:tc>
              </w:tr>
              <w:tr w:rsidR="00277B1C" w:rsidRPr="00277B1C" w14:paraId="1BEC1A34" w14:textId="77777777">
                <w:trPr>
                  <w:divId w:val="1270087948"/>
                  <w:tblCellSpacing w:w="15" w:type="dxa"/>
                </w:trPr>
                <w:tc>
                  <w:tcPr>
                    <w:tcW w:w="50" w:type="pct"/>
                    <w:hideMark/>
                  </w:tcPr>
                  <w:p w14:paraId="689F0B58" w14:textId="77777777" w:rsidR="00277B1C" w:rsidRPr="00277B1C" w:rsidRDefault="00277B1C">
                    <w:pPr>
                      <w:pStyle w:val="Bibliografa"/>
                      <w:rPr>
                        <w:noProof/>
                        <w:sz w:val="18"/>
                        <w:szCs w:val="18"/>
                      </w:rPr>
                    </w:pPr>
                    <w:r w:rsidRPr="00277B1C">
                      <w:rPr>
                        <w:noProof/>
                        <w:sz w:val="18"/>
                        <w:szCs w:val="18"/>
                      </w:rPr>
                      <w:t xml:space="preserve">[58] </w:t>
                    </w:r>
                  </w:p>
                </w:tc>
                <w:tc>
                  <w:tcPr>
                    <w:tcW w:w="0" w:type="auto"/>
                    <w:hideMark/>
                  </w:tcPr>
                  <w:p w14:paraId="38833098" w14:textId="77777777" w:rsidR="00277B1C" w:rsidRPr="00277B1C" w:rsidRDefault="00277B1C">
                    <w:pPr>
                      <w:pStyle w:val="Bibliografa"/>
                      <w:rPr>
                        <w:noProof/>
                        <w:sz w:val="18"/>
                        <w:szCs w:val="18"/>
                      </w:rPr>
                    </w:pPr>
                    <w:r w:rsidRPr="00277B1C">
                      <w:rPr>
                        <w:noProof/>
                        <w:sz w:val="18"/>
                        <w:szCs w:val="18"/>
                      </w:rPr>
                      <w:t xml:space="preserve">C. Gohr, G. Rodríguez, S. Belomestnykh, D. Berg, J. Shauhan, L. Engler, M. Heydebreck, M. Hintz, Kretschmer, C. Krügermeier, C. Meinberg, R. Schwenck, I. Aoulkadi, S. Poll, E. Frank, F. Creutzig y O. Lemke, «Artificial intelligence in sustainable development research,» </w:t>
                    </w:r>
                    <w:r w:rsidRPr="00277B1C">
                      <w:rPr>
                        <w:i/>
                        <w:iCs/>
                        <w:noProof/>
                        <w:sz w:val="18"/>
                        <w:szCs w:val="18"/>
                      </w:rPr>
                      <w:t xml:space="preserve">Nature sustainability, 6(18), 962-989, </w:t>
                    </w:r>
                    <w:r w:rsidRPr="00277B1C">
                      <w:rPr>
                        <w:noProof/>
                        <w:sz w:val="18"/>
                        <w:szCs w:val="18"/>
                      </w:rPr>
                      <w:t xml:space="preserve">pp. https://doi.org/10.1038/s41893-025-01598-6, 2025. </w:t>
                    </w:r>
                  </w:p>
                </w:tc>
              </w:tr>
              <w:tr w:rsidR="00277B1C" w:rsidRPr="009D5911" w14:paraId="24D881A2" w14:textId="77777777">
                <w:trPr>
                  <w:divId w:val="1270087948"/>
                  <w:tblCellSpacing w:w="15" w:type="dxa"/>
                </w:trPr>
                <w:tc>
                  <w:tcPr>
                    <w:tcW w:w="50" w:type="pct"/>
                    <w:hideMark/>
                  </w:tcPr>
                  <w:p w14:paraId="4BB5EE58" w14:textId="77777777" w:rsidR="00277B1C" w:rsidRPr="00277B1C" w:rsidRDefault="00277B1C">
                    <w:pPr>
                      <w:pStyle w:val="Bibliografa"/>
                      <w:rPr>
                        <w:noProof/>
                        <w:sz w:val="18"/>
                        <w:szCs w:val="18"/>
                      </w:rPr>
                    </w:pPr>
                    <w:r w:rsidRPr="00277B1C">
                      <w:rPr>
                        <w:noProof/>
                        <w:sz w:val="18"/>
                        <w:szCs w:val="18"/>
                      </w:rPr>
                      <w:t xml:space="preserve">[59] </w:t>
                    </w:r>
                  </w:p>
                </w:tc>
                <w:tc>
                  <w:tcPr>
                    <w:tcW w:w="0" w:type="auto"/>
                    <w:hideMark/>
                  </w:tcPr>
                  <w:p w14:paraId="1D857B51" w14:textId="77777777" w:rsidR="00277B1C" w:rsidRPr="00277B1C" w:rsidRDefault="00277B1C">
                    <w:pPr>
                      <w:pStyle w:val="Bibliografa"/>
                      <w:rPr>
                        <w:noProof/>
                        <w:sz w:val="18"/>
                        <w:szCs w:val="18"/>
                        <w:lang w:val="es-CO"/>
                      </w:rPr>
                    </w:pPr>
                    <w:r w:rsidRPr="00277B1C">
                      <w:rPr>
                        <w:noProof/>
                        <w:sz w:val="18"/>
                        <w:szCs w:val="18"/>
                        <w:lang w:val="es-CO"/>
                      </w:rPr>
                      <w:t xml:space="preserve">S. González, M. Román, C. Robles y C. Vaca, «Gestión empresarial de la sostenibilidad, RSE e Inteligencia Artificial. Una nueva frontera en las decisiones,» </w:t>
                    </w:r>
                    <w:r w:rsidRPr="00277B1C">
                      <w:rPr>
                        <w:i/>
                        <w:iCs/>
                        <w:noProof/>
                        <w:sz w:val="18"/>
                        <w:szCs w:val="18"/>
                        <w:lang w:val="es-CO"/>
                      </w:rPr>
                      <w:t xml:space="preserve">Región Científica, 4(1), 921-933, </w:t>
                    </w:r>
                    <w:r w:rsidRPr="00277B1C">
                      <w:rPr>
                        <w:noProof/>
                        <w:sz w:val="18"/>
                        <w:szCs w:val="18"/>
                        <w:lang w:val="es-CO"/>
                      </w:rPr>
                      <w:t xml:space="preserve">pp. URI: https://biblat.unam.mx/es/revista/region-cientifica/articulo/gestion-empresarial-de-la-sostenibilidad-rse-e-inteligencia-artificial-una-nueva-frontera-en-las-decisiones, 2025. </w:t>
                    </w:r>
                  </w:p>
                </w:tc>
              </w:tr>
              <w:tr w:rsidR="00277B1C" w:rsidRPr="00277B1C" w14:paraId="2C6B758E" w14:textId="77777777">
                <w:trPr>
                  <w:divId w:val="1270087948"/>
                  <w:tblCellSpacing w:w="15" w:type="dxa"/>
                </w:trPr>
                <w:tc>
                  <w:tcPr>
                    <w:tcW w:w="50" w:type="pct"/>
                    <w:hideMark/>
                  </w:tcPr>
                  <w:p w14:paraId="20F1E7F7" w14:textId="77777777" w:rsidR="00277B1C" w:rsidRPr="00277B1C" w:rsidRDefault="00277B1C">
                    <w:pPr>
                      <w:pStyle w:val="Bibliografa"/>
                      <w:rPr>
                        <w:noProof/>
                        <w:sz w:val="18"/>
                        <w:szCs w:val="18"/>
                      </w:rPr>
                    </w:pPr>
                    <w:r w:rsidRPr="00277B1C">
                      <w:rPr>
                        <w:noProof/>
                        <w:sz w:val="18"/>
                        <w:szCs w:val="18"/>
                      </w:rPr>
                      <w:t xml:space="preserve">[60] </w:t>
                    </w:r>
                  </w:p>
                </w:tc>
                <w:tc>
                  <w:tcPr>
                    <w:tcW w:w="0" w:type="auto"/>
                    <w:hideMark/>
                  </w:tcPr>
                  <w:p w14:paraId="7B5CA679" w14:textId="77777777" w:rsidR="00277B1C" w:rsidRPr="00277B1C" w:rsidRDefault="00277B1C">
                    <w:pPr>
                      <w:pStyle w:val="Bibliografa"/>
                      <w:rPr>
                        <w:noProof/>
                        <w:sz w:val="18"/>
                        <w:szCs w:val="18"/>
                      </w:rPr>
                    </w:pPr>
                    <w:r w:rsidRPr="00277B1C">
                      <w:rPr>
                        <w:noProof/>
                        <w:sz w:val="18"/>
                        <w:szCs w:val="18"/>
                      </w:rPr>
                      <w:t xml:space="preserve">L. Greif, A. Kimmig y S. Bobbou, «Strategic view on the current role of AI in advancing environmental sustainability: a SWOT analysis,» </w:t>
                    </w:r>
                    <w:r w:rsidRPr="00277B1C">
                      <w:rPr>
                        <w:i/>
                        <w:iCs/>
                        <w:noProof/>
                        <w:sz w:val="18"/>
                        <w:szCs w:val="18"/>
                      </w:rPr>
                      <w:t xml:space="preserve">Disver Artificial Intelligece, 4(45), 375-393, </w:t>
                    </w:r>
                    <w:r w:rsidRPr="00277B1C">
                      <w:rPr>
                        <w:noProof/>
                        <w:sz w:val="18"/>
                        <w:szCs w:val="18"/>
                      </w:rPr>
                      <w:t xml:space="preserve">pp. https://doi.org/10.1007/s44163-024-00146-z, 2024. </w:t>
                    </w:r>
                  </w:p>
                </w:tc>
              </w:tr>
              <w:tr w:rsidR="00277B1C" w:rsidRPr="00277B1C" w14:paraId="5D6E6CE4" w14:textId="77777777">
                <w:trPr>
                  <w:divId w:val="1270087948"/>
                  <w:tblCellSpacing w:w="15" w:type="dxa"/>
                </w:trPr>
                <w:tc>
                  <w:tcPr>
                    <w:tcW w:w="50" w:type="pct"/>
                    <w:hideMark/>
                  </w:tcPr>
                  <w:p w14:paraId="31899D55" w14:textId="77777777" w:rsidR="00277B1C" w:rsidRPr="00277B1C" w:rsidRDefault="00277B1C">
                    <w:pPr>
                      <w:pStyle w:val="Bibliografa"/>
                      <w:rPr>
                        <w:noProof/>
                        <w:sz w:val="18"/>
                        <w:szCs w:val="18"/>
                      </w:rPr>
                    </w:pPr>
                    <w:r w:rsidRPr="00277B1C">
                      <w:rPr>
                        <w:noProof/>
                        <w:sz w:val="18"/>
                        <w:szCs w:val="18"/>
                      </w:rPr>
                      <w:t xml:space="preserve">[61] </w:t>
                    </w:r>
                  </w:p>
                </w:tc>
                <w:tc>
                  <w:tcPr>
                    <w:tcW w:w="0" w:type="auto"/>
                    <w:hideMark/>
                  </w:tcPr>
                  <w:p w14:paraId="07658A11" w14:textId="77777777" w:rsidR="00277B1C" w:rsidRPr="00277B1C" w:rsidRDefault="00277B1C">
                    <w:pPr>
                      <w:pStyle w:val="Bibliografa"/>
                      <w:rPr>
                        <w:noProof/>
                        <w:sz w:val="18"/>
                        <w:szCs w:val="18"/>
                      </w:rPr>
                    </w:pPr>
                    <w:r w:rsidRPr="00277B1C">
                      <w:rPr>
                        <w:noProof/>
                        <w:sz w:val="18"/>
                        <w:szCs w:val="18"/>
                      </w:rPr>
                      <w:t xml:space="preserve">A. Jiao, J. Lu, H. Ren y J. Wei, «The role of AI capabilities in environmental management: Evidence from USA firms,» </w:t>
                    </w:r>
                    <w:r w:rsidRPr="00277B1C">
                      <w:rPr>
                        <w:i/>
                        <w:iCs/>
                        <w:noProof/>
                        <w:sz w:val="18"/>
                        <w:szCs w:val="18"/>
                      </w:rPr>
                      <w:t xml:space="preserve">Energy Economics, 134(61), 212-251, </w:t>
                    </w:r>
                    <w:r w:rsidRPr="00277B1C">
                      <w:rPr>
                        <w:noProof/>
                        <w:sz w:val="18"/>
                        <w:szCs w:val="18"/>
                      </w:rPr>
                      <w:t xml:space="preserve">p. https://doi.org/10.1016/j.eneco.2024.107653, 2024. </w:t>
                    </w:r>
                  </w:p>
                </w:tc>
              </w:tr>
              <w:tr w:rsidR="00277B1C" w:rsidRPr="00277B1C" w14:paraId="24FB9A5B" w14:textId="77777777">
                <w:trPr>
                  <w:divId w:val="1270087948"/>
                  <w:tblCellSpacing w:w="15" w:type="dxa"/>
                </w:trPr>
                <w:tc>
                  <w:tcPr>
                    <w:tcW w:w="50" w:type="pct"/>
                    <w:hideMark/>
                  </w:tcPr>
                  <w:p w14:paraId="705441F0" w14:textId="77777777" w:rsidR="00277B1C" w:rsidRPr="00277B1C" w:rsidRDefault="00277B1C">
                    <w:pPr>
                      <w:pStyle w:val="Bibliografa"/>
                      <w:rPr>
                        <w:noProof/>
                        <w:sz w:val="18"/>
                        <w:szCs w:val="18"/>
                      </w:rPr>
                    </w:pPr>
                    <w:r w:rsidRPr="00277B1C">
                      <w:rPr>
                        <w:noProof/>
                        <w:sz w:val="18"/>
                        <w:szCs w:val="18"/>
                      </w:rPr>
                      <w:t xml:space="preserve">[62] </w:t>
                    </w:r>
                  </w:p>
                </w:tc>
                <w:tc>
                  <w:tcPr>
                    <w:tcW w:w="0" w:type="auto"/>
                    <w:hideMark/>
                  </w:tcPr>
                  <w:p w14:paraId="6B728F98" w14:textId="77777777" w:rsidR="00277B1C" w:rsidRPr="00277B1C" w:rsidRDefault="00277B1C">
                    <w:pPr>
                      <w:pStyle w:val="Bibliografa"/>
                      <w:rPr>
                        <w:noProof/>
                        <w:sz w:val="18"/>
                        <w:szCs w:val="18"/>
                      </w:rPr>
                    </w:pPr>
                    <w:r w:rsidRPr="00277B1C">
                      <w:rPr>
                        <w:noProof/>
                        <w:sz w:val="18"/>
                        <w:szCs w:val="18"/>
                      </w:rPr>
                      <w:t xml:space="preserve">W. Leal, M. Forh, M. Pimenta, L. Viera, D. de Lange, A. Mishra, B. Rebelatto, T. Hassen y Y. Aina, «The role of artificial intelligence in the implementation of the UN Sustainable Development Goal 11: Fostering sustainable cities and communities,» </w:t>
                    </w:r>
                    <w:r w:rsidRPr="00277B1C">
                      <w:rPr>
                        <w:i/>
                        <w:iCs/>
                        <w:noProof/>
                        <w:sz w:val="18"/>
                        <w:szCs w:val="18"/>
                      </w:rPr>
                      <w:t xml:space="preserve">Cities, 150(4), 204-220, </w:t>
                    </w:r>
                    <w:r w:rsidRPr="00277B1C">
                      <w:rPr>
                        <w:noProof/>
                        <w:sz w:val="18"/>
                        <w:szCs w:val="18"/>
                      </w:rPr>
                      <w:t xml:space="preserve">p. https://doi.org/10.1016/j.cities.2024.105021, 2024. </w:t>
                    </w:r>
                  </w:p>
                </w:tc>
              </w:tr>
              <w:tr w:rsidR="00277B1C" w:rsidRPr="00277B1C" w14:paraId="5A7092D1" w14:textId="77777777">
                <w:trPr>
                  <w:divId w:val="1270087948"/>
                  <w:tblCellSpacing w:w="15" w:type="dxa"/>
                </w:trPr>
                <w:tc>
                  <w:tcPr>
                    <w:tcW w:w="50" w:type="pct"/>
                    <w:hideMark/>
                  </w:tcPr>
                  <w:p w14:paraId="635D4A55" w14:textId="77777777" w:rsidR="00277B1C" w:rsidRPr="00277B1C" w:rsidRDefault="00277B1C">
                    <w:pPr>
                      <w:pStyle w:val="Bibliografa"/>
                      <w:rPr>
                        <w:noProof/>
                        <w:sz w:val="18"/>
                        <w:szCs w:val="18"/>
                      </w:rPr>
                    </w:pPr>
                    <w:r w:rsidRPr="00277B1C">
                      <w:rPr>
                        <w:noProof/>
                        <w:sz w:val="18"/>
                        <w:szCs w:val="18"/>
                      </w:rPr>
                      <w:lastRenderedPageBreak/>
                      <w:t xml:space="preserve">[63] </w:t>
                    </w:r>
                  </w:p>
                </w:tc>
                <w:tc>
                  <w:tcPr>
                    <w:tcW w:w="0" w:type="auto"/>
                    <w:hideMark/>
                  </w:tcPr>
                  <w:p w14:paraId="0CF97E57" w14:textId="77777777" w:rsidR="00277B1C" w:rsidRPr="00277B1C" w:rsidRDefault="00277B1C">
                    <w:pPr>
                      <w:pStyle w:val="Bibliografa"/>
                      <w:rPr>
                        <w:noProof/>
                        <w:sz w:val="18"/>
                        <w:szCs w:val="18"/>
                      </w:rPr>
                    </w:pPr>
                    <w:r w:rsidRPr="00277B1C">
                      <w:rPr>
                        <w:noProof/>
                        <w:sz w:val="18"/>
                        <w:szCs w:val="18"/>
                      </w:rPr>
                      <w:t xml:space="preserve">A. Majumdar, W. Zhang, K. Prawal y A. Yadav, «The Hardness of Achieving Impact in AI for Social Impact Research: A Ground-Level View of Challenges &amp; Opportunities,» </w:t>
                    </w:r>
                    <w:r w:rsidRPr="00277B1C">
                      <w:rPr>
                        <w:i/>
                        <w:iCs/>
                        <w:noProof/>
                        <w:sz w:val="18"/>
                        <w:szCs w:val="18"/>
                      </w:rPr>
                      <w:t xml:space="preserve">Human-Computer Interaction, 6(7), 256-273, </w:t>
                    </w:r>
                    <w:r w:rsidRPr="00277B1C">
                      <w:rPr>
                        <w:noProof/>
                        <w:sz w:val="18"/>
                        <w:szCs w:val="18"/>
                      </w:rPr>
                      <w:t xml:space="preserve">p. https://doi.org/10.48550/arXiv.2506.14829, 2025. </w:t>
                    </w:r>
                  </w:p>
                </w:tc>
              </w:tr>
              <w:tr w:rsidR="00277B1C" w:rsidRPr="00277B1C" w14:paraId="3BB0FD98" w14:textId="77777777">
                <w:trPr>
                  <w:divId w:val="1270087948"/>
                  <w:tblCellSpacing w:w="15" w:type="dxa"/>
                </w:trPr>
                <w:tc>
                  <w:tcPr>
                    <w:tcW w:w="50" w:type="pct"/>
                    <w:hideMark/>
                  </w:tcPr>
                  <w:p w14:paraId="2BBD3325" w14:textId="77777777" w:rsidR="00277B1C" w:rsidRPr="00277B1C" w:rsidRDefault="00277B1C">
                    <w:pPr>
                      <w:pStyle w:val="Bibliografa"/>
                      <w:rPr>
                        <w:noProof/>
                        <w:sz w:val="18"/>
                        <w:szCs w:val="18"/>
                      </w:rPr>
                    </w:pPr>
                    <w:r w:rsidRPr="00277B1C">
                      <w:rPr>
                        <w:noProof/>
                        <w:sz w:val="18"/>
                        <w:szCs w:val="18"/>
                      </w:rPr>
                      <w:t xml:space="preserve">[64] </w:t>
                    </w:r>
                  </w:p>
                </w:tc>
                <w:tc>
                  <w:tcPr>
                    <w:tcW w:w="0" w:type="auto"/>
                    <w:hideMark/>
                  </w:tcPr>
                  <w:p w14:paraId="145FD668" w14:textId="77777777" w:rsidR="00277B1C" w:rsidRPr="00277B1C" w:rsidRDefault="00277B1C">
                    <w:pPr>
                      <w:pStyle w:val="Bibliografa"/>
                      <w:rPr>
                        <w:noProof/>
                        <w:sz w:val="18"/>
                        <w:szCs w:val="18"/>
                      </w:rPr>
                    </w:pPr>
                    <w:r w:rsidRPr="00277B1C">
                      <w:rPr>
                        <w:noProof/>
                        <w:sz w:val="18"/>
                        <w:szCs w:val="18"/>
                      </w:rPr>
                      <w:t xml:space="preserve">P. Shinde y S. Shah, «A review of machine learning and deep learning applications,» </w:t>
                    </w:r>
                    <w:r w:rsidRPr="00277B1C">
                      <w:rPr>
                        <w:i/>
                        <w:iCs/>
                        <w:noProof/>
                        <w:sz w:val="18"/>
                        <w:szCs w:val="18"/>
                      </w:rPr>
                      <w:t xml:space="preserve">Fourth International Conference on Computing Communication Control and Automation (ICCUBEA), 5(22), 611-626, </w:t>
                    </w:r>
                    <w:r w:rsidRPr="00277B1C">
                      <w:rPr>
                        <w:noProof/>
                        <w:sz w:val="18"/>
                        <w:szCs w:val="18"/>
                      </w:rPr>
                      <w:t xml:space="preserve">p. DOI: 10.1109/ICCUBEA.2018.8697857, 2018. </w:t>
                    </w:r>
                  </w:p>
                </w:tc>
              </w:tr>
              <w:tr w:rsidR="00277B1C" w:rsidRPr="00277B1C" w14:paraId="383F85BC" w14:textId="77777777">
                <w:trPr>
                  <w:divId w:val="1270087948"/>
                  <w:tblCellSpacing w:w="15" w:type="dxa"/>
                </w:trPr>
                <w:tc>
                  <w:tcPr>
                    <w:tcW w:w="50" w:type="pct"/>
                    <w:hideMark/>
                  </w:tcPr>
                  <w:p w14:paraId="0FFD7156" w14:textId="77777777" w:rsidR="00277B1C" w:rsidRPr="00277B1C" w:rsidRDefault="00277B1C">
                    <w:pPr>
                      <w:pStyle w:val="Bibliografa"/>
                      <w:rPr>
                        <w:noProof/>
                        <w:sz w:val="18"/>
                        <w:szCs w:val="18"/>
                      </w:rPr>
                    </w:pPr>
                    <w:r w:rsidRPr="00277B1C">
                      <w:rPr>
                        <w:noProof/>
                        <w:sz w:val="18"/>
                        <w:szCs w:val="18"/>
                      </w:rPr>
                      <w:t xml:space="preserve">[65] </w:t>
                    </w:r>
                  </w:p>
                </w:tc>
                <w:tc>
                  <w:tcPr>
                    <w:tcW w:w="0" w:type="auto"/>
                    <w:hideMark/>
                  </w:tcPr>
                  <w:p w14:paraId="08F19DCD" w14:textId="77777777" w:rsidR="00277B1C" w:rsidRPr="00277B1C" w:rsidRDefault="00277B1C">
                    <w:pPr>
                      <w:pStyle w:val="Bibliografa"/>
                      <w:rPr>
                        <w:noProof/>
                        <w:sz w:val="18"/>
                        <w:szCs w:val="18"/>
                      </w:rPr>
                    </w:pPr>
                    <w:r w:rsidRPr="00277B1C">
                      <w:rPr>
                        <w:noProof/>
                        <w:sz w:val="18"/>
                        <w:szCs w:val="18"/>
                      </w:rPr>
                      <w:t xml:space="preserve">F. Slaper y A. Hall, «The Triple Bottom Line: What Is It and How Does It Work?,» </w:t>
                    </w:r>
                    <w:r w:rsidRPr="00277B1C">
                      <w:rPr>
                        <w:i/>
                        <w:iCs/>
                        <w:noProof/>
                        <w:sz w:val="18"/>
                        <w:szCs w:val="18"/>
                      </w:rPr>
                      <w:t xml:space="preserve">IBR Indiana Business, 6(12), 88-104, </w:t>
                    </w:r>
                    <w:r w:rsidRPr="00277B1C">
                      <w:rPr>
                        <w:noProof/>
                        <w:sz w:val="18"/>
                        <w:szCs w:val="18"/>
                      </w:rPr>
                      <w:t xml:space="preserve">p. URI: https://www.ibrc.indiana.edu/ibr/2011/spring/article2.html, 2024. </w:t>
                    </w:r>
                  </w:p>
                </w:tc>
              </w:tr>
              <w:tr w:rsidR="00277B1C" w:rsidRPr="00277B1C" w14:paraId="2DD789D8" w14:textId="77777777">
                <w:trPr>
                  <w:divId w:val="1270087948"/>
                  <w:tblCellSpacing w:w="15" w:type="dxa"/>
                </w:trPr>
                <w:tc>
                  <w:tcPr>
                    <w:tcW w:w="50" w:type="pct"/>
                    <w:hideMark/>
                  </w:tcPr>
                  <w:p w14:paraId="77FA42FA" w14:textId="77777777" w:rsidR="00277B1C" w:rsidRPr="00277B1C" w:rsidRDefault="00277B1C">
                    <w:pPr>
                      <w:pStyle w:val="Bibliografa"/>
                      <w:rPr>
                        <w:noProof/>
                        <w:sz w:val="18"/>
                        <w:szCs w:val="18"/>
                      </w:rPr>
                    </w:pPr>
                    <w:r w:rsidRPr="00277B1C">
                      <w:rPr>
                        <w:noProof/>
                        <w:sz w:val="18"/>
                        <w:szCs w:val="18"/>
                      </w:rPr>
                      <w:t xml:space="preserve">[66] </w:t>
                    </w:r>
                  </w:p>
                </w:tc>
                <w:tc>
                  <w:tcPr>
                    <w:tcW w:w="0" w:type="auto"/>
                    <w:hideMark/>
                  </w:tcPr>
                  <w:p w14:paraId="56E86E2D" w14:textId="77777777" w:rsidR="00277B1C" w:rsidRPr="00277B1C" w:rsidRDefault="00277B1C">
                    <w:pPr>
                      <w:pStyle w:val="Bibliografa"/>
                      <w:rPr>
                        <w:noProof/>
                        <w:sz w:val="18"/>
                        <w:szCs w:val="18"/>
                      </w:rPr>
                    </w:pPr>
                    <w:r w:rsidRPr="00277B1C">
                      <w:rPr>
                        <w:noProof/>
                        <w:sz w:val="18"/>
                        <w:szCs w:val="18"/>
                      </w:rPr>
                      <w:t xml:space="preserve">N. Taoufik, W. Boumya, M. Achak y N. Barka, «Comparative analysis of response surface methodology and some artificial intelligence models in the prediction of methyl green degradation by Fenton process,» </w:t>
                    </w:r>
                    <w:r w:rsidRPr="00277B1C">
                      <w:rPr>
                        <w:i/>
                        <w:iCs/>
                        <w:noProof/>
                        <w:sz w:val="18"/>
                        <w:szCs w:val="18"/>
                      </w:rPr>
                      <w:t xml:space="preserve">International Journal of Environmental Analytical Chemistry, 103(19), 7339-7356, </w:t>
                    </w:r>
                    <w:r w:rsidRPr="00277B1C">
                      <w:rPr>
                        <w:noProof/>
                        <w:sz w:val="18"/>
                        <w:szCs w:val="18"/>
                      </w:rPr>
                      <w:t xml:space="preserve">p. DOI: 10.1080/03067319.2021.1969383, 2023. </w:t>
                    </w:r>
                  </w:p>
                </w:tc>
              </w:tr>
            </w:tbl>
            <w:p w14:paraId="40CFE09C" w14:textId="77777777" w:rsidR="00277B1C" w:rsidRPr="00277B1C" w:rsidRDefault="00277B1C">
              <w:pPr>
                <w:divId w:val="1270087948"/>
                <w:rPr>
                  <w:rFonts w:eastAsia="Times New Roman"/>
                  <w:noProof/>
                  <w:sz w:val="18"/>
                  <w:szCs w:val="18"/>
                </w:rPr>
              </w:pPr>
            </w:p>
            <w:p w14:paraId="6F540F7C" w14:textId="2AEFD48A" w:rsidR="006A02A6" w:rsidRPr="00277B1C" w:rsidRDefault="006A02A6">
              <w:pPr>
                <w:rPr>
                  <w:sz w:val="18"/>
                  <w:szCs w:val="18"/>
                </w:rPr>
              </w:pPr>
              <w:r w:rsidRPr="00277B1C">
                <w:rPr>
                  <w:b/>
                  <w:bCs/>
                  <w:sz w:val="18"/>
                  <w:szCs w:val="18"/>
                </w:rPr>
                <w:fldChar w:fldCharType="end"/>
              </w:r>
            </w:p>
          </w:sdtContent>
        </w:sdt>
      </w:sdtContent>
    </w:sdt>
    <w:sectPr w:rsidR="006A02A6" w:rsidRPr="00277B1C" w:rsidSect="002C73CC">
      <w:headerReference w:type="even" r:id="rId16"/>
      <w:headerReference w:type="default" r:id="rId17"/>
      <w:headerReference w:type="first" r:id="rId18"/>
      <w:footerReference w:type="first" r:id="rId19"/>
      <w:type w:val="continuous"/>
      <w:pgSz w:w="11906" w:h="16838" w:code="9"/>
      <w:pgMar w:top="1417" w:right="720" w:bottom="907" w:left="720" w:header="720" w:footer="612"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39C2C" w14:textId="77777777" w:rsidR="00BF46FA" w:rsidRPr="00AE7596" w:rsidRDefault="00BF46FA">
      <w:pPr>
        <w:spacing w:line="240" w:lineRule="auto"/>
      </w:pPr>
      <w:r w:rsidRPr="00AE7596">
        <w:separator/>
      </w:r>
    </w:p>
  </w:endnote>
  <w:endnote w:type="continuationSeparator" w:id="0">
    <w:p w14:paraId="67CF6400" w14:textId="77777777" w:rsidR="00BF46FA" w:rsidRPr="00AE7596" w:rsidRDefault="00BF46FA">
      <w:pPr>
        <w:spacing w:line="240" w:lineRule="auto"/>
      </w:pPr>
      <w:r w:rsidRPr="00AE759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46825" w14:textId="77777777" w:rsidR="00281E5B" w:rsidRPr="00AE7596" w:rsidRDefault="00281E5B" w:rsidP="004F0E02">
    <w:pPr>
      <w:pBdr>
        <w:top w:val="single" w:sz="4" w:space="0" w:color="000000"/>
      </w:pBdr>
      <w:adjustRightInd w:val="0"/>
      <w:snapToGrid w:val="0"/>
      <w:spacing w:before="480" w:line="100" w:lineRule="exact"/>
      <w:rPr>
        <w:i/>
        <w:iCs/>
        <w:sz w:val="16"/>
        <w:szCs w:val="16"/>
      </w:rPr>
    </w:pPr>
  </w:p>
  <w:p w14:paraId="497BF3A9" w14:textId="77777777" w:rsidR="00C45F1E" w:rsidRPr="00AE7596" w:rsidRDefault="00C45F1E" w:rsidP="00BA570C">
    <w:pPr>
      <w:tabs>
        <w:tab w:val="right" w:pos="10466"/>
      </w:tabs>
      <w:spacing w:line="240" w:lineRule="auto"/>
      <w:rPr>
        <w:sz w:val="16"/>
        <w:szCs w:val="16"/>
      </w:rPr>
    </w:pPr>
    <w:r w:rsidRPr="00AE7596">
      <w:rPr>
        <w:i/>
        <w:iCs/>
        <w:sz w:val="16"/>
        <w:szCs w:val="16"/>
      </w:rPr>
      <w:t>Sustainability</w:t>
    </w:r>
    <w:r w:rsidRPr="00AE7596">
      <w:rPr>
        <w:sz w:val="16"/>
        <w:szCs w:val="16"/>
      </w:rPr>
      <w:t xml:space="preserve"> </w:t>
    </w:r>
    <w:r w:rsidR="002C73CC" w:rsidRPr="00AE7596">
      <w:rPr>
        <w:b/>
        <w:bCs/>
        <w:iCs/>
        <w:sz w:val="16"/>
        <w:szCs w:val="16"/>
      </w:rPr>
      <w:t>2025</w:t>
    </w:r>
    <w:r w:rsidR="00632077" w:rsidRPr="00AE7596">
      <w:rPr>
        <w:bCs/>
        <w:iCs/>
        <w:sz w:val="16"/>
        <w:szCs w:val="16"/>
      </w:rPr>
      <w:t>,</w:t>
    </w:r>
    <w:r w:rsidR="002C73CC" w:rsidRPr="00AE7596">
      <w:rPr>
        <w:bCs/>
        <w:i/>
        <w:iCs/>
        <w:sz w:val="16"/>
        <w:szCs w:val="16"/>
      </w:rPr>
      <w:t xml:space="preserve"> 17</w:t>
    </w:r>
    <w:r w:rsidR="00632077" w:rsidRPr="00AE7596">
      <w:rPr>
        <w:bCs/>
        <w:iCs/>
        <w:sz w:val="16"/>
        <w:szCs w:val="16"/>
      </w:rPr>
      <w:t xml:space="preserve">, </w:t>
    </w:r>
    <w:r w:rsidR="00A36565" w:rsidRPr="00AE7596">
      <w:rPr>
        <w:bCs/>
        <w:iCs/>
        <w:sz w:val="16"/>
        <w:szCs w:val="16"/>
      </w:rPr>
      <w:t>x</w:t>
    </w:r>
    <w:r w:rsidR="00BA570C" w:rsidRPr="00AE7596">
      <w:rPr>
        <w:sz w:val="16"/>
        <w:szCs w:val="16"/>
      </w:rPr>
      <w:tab/>
    </w:r>
    <w:r w:rsidR="002C73CC" w:rsidRPr="00AE7596">
      <w:rPr>
        <w:sz w:val="16"/>
        <w:szCs w:val="16"/>
      </w:rPr>
      <w:t>https://doi.org/10.3390/xxxxx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F1F35" w14:textId="77777777" w:rsidR="00BF46FA" w:rsidRPr="00AE7596" w:rsidRDefault="00BF46FA">
      <w:pPr>
        <w:spacing w:line="240" w:lineRule="auto"/>
      </w:pPr>
      <w:r w:rsidRPr="00AE7596">
        <w:separator/>
      </w:r>
    </w:p>
  </w:footnote>
  <w:footnote w:type="continuationSeparator" w:id="0">
    <w:p w14:paraId="06829719" w14:textId="77777777" w:rsidR="00BF46FA" w:rsidRPr="00AE7596" w:rsidRDefault="00BF46FA">
      <w:pPr>
        <w:spacing w:line="240" w:lineRule="auto"/>
      </w:pPr>
      <w:r w:rsidRPr="00AE7596">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A5052" w14:textId="77777777" w:rsidR="00C45F1E" w:rsidRPr="00AE7596" w:rsidRDefault="00C45F1E" w:rsidP="00C45F1E">
    <w:pPr>
      <w:pStyle w:val="Encabezado"/>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A0837" w14:textId="77777777" w:rsidR="00281E5B" w:rsidRPr="00AE7596" w:rsidRDefault="00C45F1E" w:rsidP="00BA570C">
    <w:pPr>
      <w:tabs>
        <w:tab w:val="right" w:pos="10466"/>
      </w:tabs>
      <w:adjustRightInd w:val="0"/>
      <w:snapToGrid w:val="0"/>
      <w:spacing w:line="240" w:lineRule="auto"/>
      <w:rPr>
        <w:sz w:val="16"/>
      </w:rPr>
    </w:pPr>
    <w:r w:rsidRPr="00AE7596">
      <w:rPr>
        <w:i/>
        <w:sz w:val="16"/>
      </w:rPr>
      <w:t xml:space="preserve">Sustainability </w:t>
    </w:r>
    <w:r w:rsidR="002C73CC" w:rsidRPr="00AE7596">
      <w:rPr>
        <w:b/>
        <w:sz w:val="16"/>
      </w:rPr>
      <w:t>2025</w:t>
    </w:r>
    <w:r w:rsidR="00632077" w:rsidRPr="00AE7596">
      <w:rPr>
        <w:sz w:val="16"/>
      </w:rPr>
      <w:t>,</w:t>
    </w:r>
    <w:r w:rsidR="002C73CC" w:rsidRPr="00AE7596">
      <w:rPr>
        <w:i/>
        <w:sz w:val="16"/>
      </w:rPr>
      <w:t xml:space="preserve"> 17</w:t>
    </w:r>
    <w:r w:rsidR="00A36565" w:rsidRPr="00AE7596">
      <w:rPr>
        <w:sz w:val="16"/>
      </w:rPr>
      <w:t xml:space="preserve">, x </w:t>
    </w:r>
    <w:r w:rsidR="002C73CC" w:rsidRPr="00AE7596">
      <w:rPr>
        <w:sz w:val="16"/>
      </w:rPr>
      <w:t>FOR PEER REVIEW</w:t>
    </w:r>
    <w:r w:rsidR="002C73CC" w:rsidRPr="00AE7596">
      <w:rPr>
        <w:sz w:val="16"/>
      </w:rPr>
      <w:ptab w:relativeTo="margin" w:alignment="right" w:leader="none"/>
    </w:r>
    <w:r w:rsidR="002C73CC" w:rsidRPr="00AE7596">
      <w:rPr>
        <w:sz w:val="16"/>
      </w:rPr>
      <w:fldChar w:fldCharType="begin"/>
    </w:r>
    <w:r w:rsidR="002C73CC" w:rsidRPr="00AE7596">
      <w:rPr>
        <w:sz w:val="16"/>
      </w:rPr>
      <w:instrText xml:space="preserve"> PAGE   \* MERGEFORMAT </w:instrText>
    </w:r>
    <w:r w:rsidR="002C73CC" w:rsidRPr="00AE7596">
      <w:rPr>
        <w:sz w:val="16"/>
      </w:rPr>
      <w:fldChar w:fldCharType="separate"/>
    </w:r>
    <w:r w:rsidR="002C73CC" w:rsidRPr="00AE7596">
      <w:rPr>
        <w:sz w:val="16"/>
      </w:rPr>
      <w:t>2</w:t>
    </w:r>
    <w:r w:rsidR="002C73CC" w:rsidRPr="00AE7596">
      <w:rPr>
        <w:sz w:val="16"/>
      </w:rPr>
      <w:fldChar w:fldCharType="end"/>
    </w:r>
    <w:r w:rsidR="002C73CC" w:rsidRPr="00AE7596">
      <w:rPr>
        <w:sz w:val="16"/>
      </w:rPr>
      <w:t xml:space="preserve"> of </w:t>
    </w:r>
    <w:r w:rsidR="002C73CC" w:rsidRPr="00AE7596">
      <w:rPr>
        <w:sz w:val="16"/>
      </w:rPr>
      <w:fldChar w:fldCharType="begin"/>
    </w:r>
    <w:r w:rsidR="002C73CC" w:rsidRPr="00AE7596">
      <w:rPr>
        <w:sz w:val="16"/>
      </w:rPr>
      <w:instrText xml:space="preserve"> NUMPAGES   \* MERGEFORMAT </w:instrText>
    </w:r>
    <w:r w:rsidR="002C73CC" w:rsidRPr="00AE7596">
      <w:rPr>
        <w:sz w:val="16"/>
      </w:rPr>
      <w:fldChar w:fldCharType="separate"/>
    </w:r>
    <w:r w:rsidR="002C73CC" w:rsidRPr="00AE7596">
      <w:rPr>
        <w:sz w:val="16"/>
      </w:rPr>
      <w:t>7</w:t>
    </w:r>
    <w:r w:rsidR="002C73CC" w:rsidRPr="00AE7596">
      <w:rPr>
        <w:sz w:val="16"/>
      </w:rPr>
      <w:fldChar w:fldCharType="end"/>
    </w:r>
  </w:p>
  <w:p w14:paraId="365A22F6" w14:textId="77777777" w:rsidR="00C45F1E" w:rsidRPr="00AE7596" w:rsidRDefault="00C45F1E" w:rsidP="004F0E02">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87" w:type="dxa"/>
      <w:tblCellMar>
        <w:left w:w="0" w:type="dxa"/>
        <w:right w:w="0" w:type="dxa"/>
      </w:tblCellMar>
      <w:tblLook w:val="04A0" w:firstRow="1" w:lastRow="0" w:firstColumn="1" w:lastColumn="0" w:noHBand="0" w:noVBand="1"/>
    </w:tblPr>
    <w:tblGrid>
      <w:gridCol w:w="3679"/>
      <w:gridCol w:w="4535"/>
      <w:gridCol w:w="2273"/>
    </w:tblGrid>
    <w:tr w:rsidR="00281E5B" w:rsidRPr="00AE7596" w14:paraId="1CA3757D" w14:textId="77777777" w:rsidTr="008D01B0">
      <w:trPr>
        <w:trHeight w:val="686"/>
      </w:trPr>
      <w:tc>
        <w:tcPr>
          <w:tcW w:w="3679" w:type="dxa"/>
          <w:vAlign w:val="center"/>
        </w:tcPr>
        <w:p w14:paraId="730A717A" w14:textId="77777777" w:rsidR="00281E5B" w:rsidRPr="00AE7596" w:rsidRDefault="0053661C" w:rsidP="00BA570C">
          <w:pPr>
            <w:pStyle w:val="Encabezado"/>
            <w:pBdr>
              <w:bottom w:val="none" w:sz="0" w:space="0" w:color="auto"/>
            </w:pBdr>
            <w:jc w:val="left"/>
            <w:rPr>
              <w:rFonts w:eastAsia="DengXian"/>
              <w:b/>
              <w:bCs/>
            </w:rPr>
          </w:pPr>
          <w:r w:rsidRPr="00AE7596">
            <w:rPr>
              <w:rFonts w:eastAsia="DengXian"/>
              <w:b/>
              <w:bCs/>
              <w:noProof/>
            </w:rPr>
            <w:drawing>
              <wp:inline distT="0" distB="0" distL="0" distR="0" wp14:anchorId="13157215" wp14:editId="38C64BB9">
                <wp:extent cx="1758423" cy="432000"/>
                <wp:effectExtent l="0" t="0" r="0" b="6350"/>
                <wp:docPr id="396912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12817" name=""/>
                        <pic:cNvPicPr/>
                      </pic:nvPicPr>
                      <pic:blipFill>
                        <a:blip r:embed="rId1"/>
                        <a:stretch>
                          <a:fillRect/>
                        </a:stretch>
                      </pic:blipFill>
                      <pic:spPr>
                        <a:xfrm>
                          <a:off x="0" y="0"/>
                          <a:ext cx="1758423" cy="432000"/>
                        </a:xfrm>
                        <a:prstGeom prst="rect">
                          <a:avLst/>
                        </a:prstGeom>
                      </pic:spPr>
                    </pic:pic>
                  </a:graphicData>
                </a:graphic>
              </wp:inline>
            </w:drawing>
          </w:r>
        </w:p>
      </w:tc>
      <w:tc>
        <w:tcPr>
          <w:tcW w:w="4535" w:type="dxa"/>
          <w:vAlign w:val="center"/>
        </w:tcPr>
        <w:p w14:paraId="72B039CC" w14:textId="77777777" w:rsidR="00281E5B" w:rsidRPr="00AE7596" w:rsidRDefault="00281E5B" w:rsidP="00BA570C">
          <w:pPr>
            <w:pStyle w:val="Encabezado"/>
            <w:pBdr>
              <w:bottom w:val="none" w:sz="0" w:space="0" w:color="auto"/>
            </w:pBdr>
            <w:rPr>
              <w:rFonts w:eastAsia="DengXian"/>
              <w:b/>
              <w:bCs/>
            </w:rPr>
          </w:pPr>
        </w:p>
      </w:tc>
      <w:tc>
        <w:tcPr>
          <w:tcW w:w="2273" w:type="dxa"/>
          <w:vAlign w:val="center"/>
        </w:tcPr>
        <w:p w14:paraId="6DA63746" w14:textId="77777777" w:rsidR="00281E5B" w:rsidRPr="00AE7596" w:rsidRDefault="008D01B0" w:rsidP="008D01B0">
          <w:pPr>
            <w:pStyle w:val="Encabezado"/>
            <w:pBdr>
              <w:bottom w:val="none" w:sz="0" w:space="0" w:color="auto"/>
            </w:pBdr>
            <w:jc w:val="right"/>
            <w:rPr>
              <w:rFonts w:eastAsia="DengXian"/>
              <w:b/>
              <w:bCs/>
            </w:rPr>
          </w:pPr>
          <w:r w:rsidRPr="00AE7596">
            <w:rPr>
              <w:rFonts w:eastAsia="DengXian"/>
              <w:b/>
              <w:bCs/>
              <w:noProof/>
            </w:rPr>
            <w:drawing>
              <wp:inline distT="0" distB="0" distL="0" distR="0" wp14:anchorId="2A53C59C" wp14:editId="6AD0BD7F">
                <wp:extent cx="540000" cy="360000"/>
                <wp:effectExtent l="0" t="0" r="0" b="2540"/>
                <wp:docPr id="1622818010" name="Picture 1"/>
                <wp:cNvGraphicFramePr/>
                <a:graphic xmlns:a="http://schemas.openxmlformats.org/drawingml/2006/main">
                  <a:graphicData uri="http://schemas.openxmlformats.org/drawingml/2006/picture">
                    <pic:pic xmlns:pic="http://schemas.openxmlformats.org/drawingml/2006/picture">
                      <pic:nvPicPr>
                        <pic:cNvPr id="1622818010" name=""/>
                        <pic:cNvPicPr/>
                      </pic:nvPicPr>
                      <pic:blipFill>
                        <a:blip r:embed="rId2"/>
                        <a:stretch>
                          <a:fillRect/>
                        </a:stretch>
                      </pic:blipFill>
                      <pic:spPr>
                        <a:xfrm>
                          <a:off x="0" y="0"/>
                          <a:ext cx="540000" cy="360000"/>
                        </a:xfrm>
                        <a:prstGeom prst="rect">
                          <a:avLst/>
                        </a:prstGeom>
                      </pic:spPr>
                    </pic:pic>
                  </a:graphicData>
                </a:graphic>
              </wp:inline>
            </w:drawing>
          </w:r>
        </w:p>
      </w:tc>
    </w:tr>
  </w:tbl>
  <w:p w14:paraId="45DEF608" w14:textId="77777777" w:rsidR="00C45F1E" w:rsidRPr="00AE7596" w:rsidRDefault="00C45F1E" w:rsidP="002C73CC">
    <w:pPr>
      <w:pBdr>
        <w:bottom w:val="single" w:sz="4" w:space="1" w:color="000000"/>
      </w:pBdr>
      <w:adjustRightInd w:val="0"/>
      <w:snapToGrid w:val="0"/>
      <w:spacing w:before="120"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B68D0"/>
    <w:multiLevelType w:val="hybridMultilevel"/>
    <w:tmpl w:val="054A593C"/>
    <w:lvl w:ilvl="0" w:tplc="5216A9F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67F0D062"/>
    <w:lvl w:ilvl="0" w:tplc="0B74C6CE">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DF5EB4"/>
    <w:multiLevelType w:val="hybridMultilevel"/>
    <w:tmpl w:val="46409B4E"/>
    <w:lvl w:ilvl="0" w:tplc="FFFFFFFF">
      <w:start w:val="5"/>
      <w:numFmt w:val="bullet"/>
      <w:lvlText w:val="-"/>
      <w:lvlJc w:val="left"/>
      <w:pPr>
        <w:ind w:left="1080" w:hanging="360"/>
      </w:pPr>
      <w:rPr>
        <w:rFonts w:ascii="Times New Roman" w:eastAsia="Calibri" w:hAnsi="Times New Roman" w:cs="Times New Roman"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240A0005">
      <w:start w:val="1"/>
      <w:numFmt w:val="bullet"/>
      <w:lvlText w:val=""/>
      <w:lvlJc w:val="left"/>
      <w:pPr>
        <w:ind w:left="3328" w:hanging="360"/>
      </w:pPr>
      <w:rPr>
        <w:rFonts w:ascii="Wingdings" w:hAnsi="Wingding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15:restartNumberingAfterBreak="0">
    <w:nsid w:val="22A71D87"/>
    <w:multiLevelType w:val="hybridMultilevel"/>
    <w:tmpl w:val="9FBC5E02"/>
    <w:lvl w:ilvl="0" w:tplc="985A5EF6">
      <w:start w:val="1"/>
      <w:numFmt w:val="decimal"/>
      <w:lvlRestart w:val="0"/>
      <w:pStyle w:val="MDPI8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7F9426D"/>
    <w:multiLevelType w:val="hybridMultilevel"/>
    <w:tmpl w:val="2D407F76"/>
    <w:lvl w:ilvl="0" w:tplc="ED42950A">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7"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8"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6531AC"/>
    <w:multiLevelType w:val="hybridMultilevel"/>
    <w:tmpl w:val="DEF628D2"/>
    <w:lvl w:ilvl="0" w:tplc="5B14A554">
      <w:start w:val="5"/>
      <w:numFmt w:val="bullet"/>
      <w:lvlText w:val="-"/>
      <w:lvlJc w:val="left"/>
      <w:pPr>
        <w:ind w:left="1080" w:hanging="360"/>
      </w:pPr>
      <w:rPr>
        <w:rFonts w:ascii="Times New Roman" w:eastAsia="Calibri" w:hAnsi="Times New Roman" w:cs="Times New Roman" w:hint="default"/>
      </w:rPr>
    </w:lvl>
    <w:lvl w:ilvl="1" w:tplc="240A0003">
      <w:start w:val="1"/>
      <w:numFmt w:val="bullet"/>
      <w:lvlText w:val="o"/>
      <w:lvlJc w:val="left"/>
      <w:pPr>
        <w:ind w:left="1800" w:hanging="360"/>
      </w:pPr>
      <w:rPr>
        <w:rFonts w:ascii="Courier New" w:hAnsi="Courier New" w:cs="Courier New" w:hint="default"/>
      </w:rPr>
    </w:lvl>
    <w:lvl w:ilvl="2" w:tplc="240A0005">
      <w:start w:val="1"/>
      <w:numFmt w:val="bullet"/>
      <w:lvlText w:val=""/>
      <w:lvlJc w:val="left"/>
      <w:pPr>
        <w:ind w:left="2520" w:hanging="360"/>
      </w:pPr>
      <w:rPr>
        <w:rFonts w:ascii="Wingdings" w:hAnsi="Wingdings" w:hint="default"/>
      </w:rPr>
    </w:lvl>
    <w:lvl w:ilvl="3" w:tplc="240A0001">
      <w:start w:val="1"/>
      <w:numFmt w:val="bullet"/>
      <w:lvlText w:val=""/>
      <w:lvlJc w:val="left"/>
      <w:pPr>
        <w:ind w:left="3240" w:hanging="360"/>
      </w:pPr>
      <w:rPr>
        <w:rFonts w:ascii="Symbol" w:hAnsi="Symbol" w:hint="default"/>
      </w:rPr>
    </w:lvl>
    <w:lvl w:ilvl="4" w:tplc="240A0003">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1" w15:restartNumberingAfterBreak="0">
    <w:nsid w:val="3EB27CE9"/>
    <w:multiLevelType w:val="hybridMultilevel"/>
    <w:tmpl w:val="5A6405E6"/>
    <w:lvl w:ilvl="0" w:tplc="240A0005">
      <w:start w:val="1"/>
      <w:numFmt w:val="bullet"/>
      <w:lvlText w:val=""/>
      <w:lvlJc w:val="left"/>
      <w:pPr>
        <w:ind w:left="3328" w:hanging="360"/>
      </w:pPr>
      <w:rPr>
        <w:rFonts w:ascii="Wingdings" w:hAnsi="Wingdings" w:hint="default"/>
      </w:rPr>
    </w:lvl>
    <w:lvl w:ilvl="1" w:tplc="FFFFFFFF" w:tentative="1">
      <w:start w:val="1"/>
      <w:numFmt w:val="bullet"/>
      <w:lvlText w:val="o"/>
      <w:lvlJc w:val="left"/>
      <w:pPr>
        <w:ind w:left="4048" w:hanging="360"/>
      </w:pPr>
      <w:rPr>
        <w:rFonts w:ascii="Courier New" w:hAnsi="Courier New" w:cs="Courier New" w:hint="default"/>
      </w:rPr>
    </w:lvl>
    <w:lvl w:ilvl="2" w:tplc="FFFFFFFF" w:tentative="1">
      <w:start w:val="1"/>
      <w:numFmt w:val="bullet"/>
      <w:lvlText w:val=""/>
      <w:lvlJc w:val="left"/>
      <w:pPr>
        <w:ind w:left="4768" w:hanging="360"/>
      </w:pPr>
      <w:rPr>
        <w:rFonts w:ascii="Wingdings" w:hAnsi="Wingdings" w:hint="default"/>
      </w:rPr>
    </w:lvl>
    <w:lvl w:ilvl="3" w:tplc="FFFFFFFF" w:tentative="1">
      <w:start w:val="1"/>
      <w:numFmt w:val="bullet"/>
      <w:lvlText w:val=""/>
      <w:lvlJc w:val="left"/>
      <w:pPr>
        <w:ind w:left="5488" w:hanging="360"/>
      </w:pPr>
      <w:rPr>
        <w:rFonts w:ascii="Symbol" w:hAnsi="Symbol" w:hint="default"/>
      </w:rPr>
    </w:lvl>
    <w:lvl w:ilvl="4" w:tplc="FFFFFFFF" w:tentative="1">
      <w:start w:val="1"/>
      <w:numFmt w:val="bullet"/>
      <w:lvlText w:val="o"/>
      <w:lvlJc w:val="left"/>
      <w:pPr>
        <w:ind w:left="6208" w:hanging="360"/>
      </w:pPr>
      <w:rPr>
        <w:rFonts w:ascii="Courier New" w:hAnsi="Courier New" w:cs="Courier New" w:hint="default"/>
      </w:rPr>
    </w:lvl>
    <w:lvl w:ilvl="5" w:tplc="FFFFFFFF" w:tentative="1">
      <w:start w:val="1"/>
      <w:numFmt w:val="bullet"/>
      <w:lvlText w:val=""/>
      <w:lvlJc w:val="left"/>
      <w:pPr>
        <w:ind w:left="6928" w:hanging="360"/>
      </w:pPr>
      <w:rPr>
        <w:rFonts w:ascii="Wingdings" w:hAnsi="Wingdings" w:hint="default"/>
      </w:rPr>
    </w:lvl>
    <w:lvl w:ilvl="6" w:tplc="FFFFFFFF" w:tentative="1">
      <w:start w:val="1"/>
      <w:numFmt w:val="bullet"/>
      <w:lvlText w:val=""/>
      <w:lvlJc w:val="left"/>
      <w:pPr>
        <w:ind w:left="7648" w:hanging="360"/>
      </w:pPr>
      <w:rPr>
        <w:rFonts w:ascii="Symbol" w:hAnsi="Symbol" w:hint="default"/>
      </w:rPr>
    </w:lvl>
    <w:lvl w:ilvl="7" w:tplc="FFFFFFFF" w:tentative="1">
      <w:start w:val="1"/>
      <w:numFmt w:val="bullet"/>
      <w:lvlText w:val="o"/>
      <w:lvlJc w:val="left"/>
      <w:pPr>
        <w:ind w:left="8368" w:hanging="360"/>
      </w:pPr>
      <w:rPr>
        <w:rFonts w:ascii="Courier New" w:hAnsi="Courier New" w:cs="Courier New" w:hint="default"/>
      </w:rPr>
    </w:lvl>
    <w:lvl w:ilvl="8" w:tplc="FFFFFFFF" w:tentative="1">
      <w:start w:val="1"/>
      <w:numFmt w:val="bullet"/>
      <w:lvlText w:val=""/>
      <w:lvlJc w:val="left"/>
      <w:pPr>
        <w:ind w:left="9088" w:hanging="360"/>
      </w:pPr>
      <w:rPr>
        <w:rFonts w:ascii="Wingdings" w:hAnsi="Wingdings" w:hint="default"/>
      </w:rPr>
    </w:lvl>
  </w:abstractNum>
  <w:abstractNum w:abstractNumId="12" w15:restartNumberingAfterBreak="0">
    <w:nsid w:val="51E90D48"/>
    <w:multiLevelType w:val="hybridMultilevel"/>
    <w:tmpl w:val="8D6C0168"/>
    <w:lvl w:ilvl="0" w:tplc="240A0001">
      <w:start w:val="1"/>
      <w:numFmt w:val="bullet"/>
      <w:lvlText w:val=""/>
      <w:lvlJc w:val="left"/>
      <w:pPr>
        <w:ind w:left="3753" w:hanging="360"/>
      </w:pPr>
      <w:rPr>
        <w:rFonts w:ascii="Symbol" w:hAnsi="Symbol" w:hint="default"/>
      </w:rPr>
    </w:lvl>
    <w:lvl w:ilvl="1" w:tplc="240A0003" w:tentative="1">
      <w:start w:val="1"/>
      <w:numFmt w:val="bullet"/>
      <w:lvlText w:val="o"/>
      <w:lvlJc w:val="left"/>
      <w:pPr>
        <w:ind w:left="4473" w:hanging="360"/>
      </w:pPr>
      <w:rPr>
        <w:rFonts w:ascii="Courier New" w:hAnsi="Courier New" w:cs="Courier New" w:hint="default"/>
      </w:rPr>
    </w:lvl>
    <w:lvl w:ilvl="2" w:tplc="240A0005" w:tentative="1">
      <w:start w:val="1"/>
      <w:numFmt w:val="bullet"/>
      <w:lvlText w:val=""/>
      <w:lvlJc w:val="left"/>
      <w:pPr>
        <w:ind w:left="5193" w:hanging="360"/>
      </w:pPr>
      <w:rPr>
        <w:rFonts w:ascii="Wingdings" w:hAnsi="Wingdings" w:hint="default"/>
      </w:rPr>
    </w:lvl>
    <w:lvl w:ilvl="3" w:tplc="240A0001" w:tentative="1">
      <w:start w:val="1"/>
      <w:numFmt w:val="bullet"/>
      <w:lvlText w:val=""/>
      <w:lvlJc w:val="left"/>
      <w:pPr>
        <w:ind w:left="5913" w:hanging="360"/>
      </w:pPr>
      <w:rPr>
        <w:rFonts w:ascii="Symbol" w:hAnsi="Symbol" w:hint="default"/>
      </w:rPr>
    </w:lvl>
    <w:lvl w:ilvl="4" w:tplc="240A0003" w:tentative="1">
      <w:start w:val="1"/>
      <w:numFmt w:val="bullet"/>
      <w:lvlText w:val="o"/>
      <w:lvlJc w:val="left"/>
      <w:pPr>
        <w:ind w:left="6633" w:hanging="360"/>
      </w:pPr>
      <w:rPr>
        <w:rFonts w:ascii="Courier New" w:hAnsi="Courier New" w:cs="Courier New" w:hint="default"/>
      </w:rPr>
    </w:lvl>
    <w:lvl w:ilvl="5" w:tplc="240A0005" w:tentative="1">
      <w:start w:val="1"/>
      <w:numFmt w:val="bullet"/>
      <w:lvlText w:val=""/>
      <w:lvlJc w:val="left"/>
      <w:pPr>
        <w:ind w:left="7353" w:hanging="360"/>
      </w:pPr>
      <w:rPr>
        <w:rFonts w:ascii="Wingdings" w:hAnsi="Wingdings" w:hint="default"/>
      </w:rPr>
    </w:lvl>
    <w:lvl w:ilvl="6" w:tplc="240A0001" w:tentative="1">
      <w:start w:val="1"/>
      <w:numFmt w:val="bullet"/>
      <w:lvlText w:val=""/>
      <w:lvlJc w:val="left"/>
      <w:pPr>
        <w:ind w:left="8073" w:hanging="360"/>
      </w:pPr>
      <w:rPr>
        <w:rFonts w:ascii="Symbol" w:hAnsi="Symbol" w:hint="default"/>
      </w:rPr>
    </w:lvl>
    <w:lvl w:ilvl="7" w:tplc="240A0003" w:tentative="1">
      <w:start w:val="1"/>
      <w:numFmt w:val="bullet"/>
      <w:lvlText w:val="o"/>
      <w:lvlJc w:val="left"/>
      <w:pPr>
        <w:ind w:left="8793" w:hanging="360"/>
      </w:pPr>
      <w:rPr>
        <w:rFonts w:ascii="Courier New" w:hAnsi="Courier New" w:cs="Courier New" w:hint="default"/>
      </w:rPr>
    </w:lvl>
    <w:lvl w:ilvl="8" w:tplc="240A0005" w:tentative="1">
      <w:start w:val="1"/>
      <w:numFmt w:val="bullet"/>
      <w:lvlText w:val=""/>
      <w:lvlJc w:val="left"/>
      <w:pPr>
        <w:ind w:left="9513" w:hanging="360"/>
      </w:pPr>
      <w:rPr>
        <w:rFonts w:ascii="Wingdings" w:hAnsi="Wingdings" w:hint="default"/>
      </w:rPr>
    </w:lvl>
  </w:abstractNum>
  <w:abstractNum w:abstractNumId="13"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5" w15:restartNumberingAfterBreak="0">
    <w:nsid w:val="54A867DC"/>
    <w:multiLevelType w:val="hybridMultilevel"/>
    <w:tmpl w:val="CE063BE0"/>
    <w:lvl w:ilvl="0" w:tplc="240A0005">
      <w:start w:val="1"/>
      <w:numFmt w:val="bullet"/>
      <w:lvlText w:val=""/>
      <w:lvlJc w:val="left"/>
      <w:pPr>
        <w:ind w:left="3328" w:hanging="360"/>
      </w:pPr>
      <w:rPr>
        <w:rFonts w:ascii="Wingdings" w:hAnsi="Wingdings" w:hint="default"/>
      </w:rPr>
    </w:lvl>
    <w:lvl w:ilvl="1" w:tplc="FFFFFFFF" w:tentative="1">
      <w:start w:val="1"/>
      <w:numFmt w:val="bullet"/>
      <w:lvlText w:val="o"/>
      <w:lvlJc w:val="left"/>
      <w:pPr>
        <w:ind w:left="3688" w:hanging="360"/>
      </w:pPr>
      <w:rPr>
        <w:rFonts w:ascii="Courier New" w:hAnsi="Courier New" w:cs="Courier New" w:hint="default"/>
      </w:rPr>
    </w:lvl>
    <w:lvl w:ilvl="2" w:tplc="FFFFFFFF" w:tentative="1">
      <w:start w:val="1"/>
      <w:numFmt w:val="bullet"/>
      <w:lvlText w:val=""/>
      <w:lvlJc w:val="left"/>
      <w:pPr>
        <w:ind w:left="4408" w:hanging="360"/>
      </w:pPr>
      <w:rPr>
        <w:rFonts w:ascii="Wingdings" w:hAnsi="Wingdings" w:hint="default"/>
      </w:rPr>
    </w:lvl>
    <w:lvl w:ilvl="3" w:tplc="FFFFFFFF" w:tentative="1">
      <w:start w:val="1"/>
      <w:numFmt w:val="bullet"/>
      <w:lvlText w:val=""/>
      <w:lvlJc w:val="left"/>
      <w:pPr>
        <w:ind w:left="5128" w:hanging="360"/>
      </w:pPr>
      <w:rPr>
        <w:rFonts w:ascii="Symbol" w:hAnsi="Symbol" w:hint="default"/>
      </w:rPr>
    </w:lvl>
    <w:lvl w:ilvl="4" w:tplc="FFFFFFFF" w:tentative="1">
      <w:start w:val="1"/>
      <w:numFmt w:val="bullet"/>
      <w:lvlText w:val="o"/>
      <w:lvlJc w:val="left"/>
      <w:pPr>
        <w:ind w:left="5848" w:hanging="360"/>
      </w:pPr>
      <w:rPr>
        <w:rFonts w:ascii="Courier New" w:hAnsi="Courier New" w:cs="Courier New" w:hint="default"/>
      </w:rPr>
    </w:lvl>
    <w:lvl w:ilvl="5" w:tplc="FFFFFFFF" w:tentative="1">
      <w:start w:val="1"/>
      <w:numFmt w:val="bullet"/>
      <w:lvlText w:val=""/>
      <w:lvlJc w:val="left"/>
      <w:pPr>
        <w:ind w:left="6568" w:hanging="360"/>
      </w:pPr>
      <w:rPr>
        <w:rFonts w:ascii="Wingdings" w:hAnsi="Wingdings" w:hint="default"/>
      </w:rPr>
    </w:lvl>
    <w:lvl w:ilvl="6" w:tplc="FFFFFFFF" w:tentative="1">
      <w:start w:val="1"/>
      <w:numFmt w:val="bullet"/>
      <w:lvlText w:val=""/>
      <w:lvlJc w:val="left"/>
      <w:pPr>
        <w:ind w:left="7288" w:hanging="360"/>
      </w:pPr>
      <w:rPr>
        <w:rFonts w:ascii="Symbol" w:hAnsi="Symbol" w:hint="default"/>
      </w:rPr>
    </w:lvl>
    <w:lvl w:ilvl="7" w:tplc="FFFFFFFF" w:tentative="1">
      <w:start w:val="1"/>
      <w:numFmt w:val="bullet"/>
      <w:lvlText w:val="o"/>
      <w:lvlJc w:val="left"/>
      <w:pPr>
        <w:ind w:left="8008" w:hanging="360"/>
      </w:pPr>
      <w:rPr>
        <w:rFonts w:ascii="Courier New" w:hAnsi="Courier New" w:cs="Courier New" w:hint="default"/>
      </w:rPr>
    </w:lvl>
    <w:lvl w:ilvl="8" w:tplc="FFFFFFFF" w:tentative="1">
      <w:start w:val="1"/>
      <w:numFmt w:val="bullet"/>
      <w:lvlText w:val=""/>
      <w:lvlJc w:val="left"/>
      <w:pPr>
        <w:ind w:left="8728" w:hanging="360"/>
      </w:pPr>
      <w:rPr>
        <w:rFonts w:ascii="Wingdings" w:hAnsi="Wingdings" w:hint="default"/>
      </w:rPr>
    </w:lvl>
  </w:abstractNum>
  <w:abstractNum w:abstractNumId="16" w15:restartNumberingAfterBreak="0">
    <w:nsid w:val="62A46DC7"/>
    <w:multiLevelType w:val="hybridMultilevel"/>
    <w:tmpl w:val="8786C98C"/>
    <w:lvl w:ilvl="0" w:tplc="240A0001">
      <w:start w:val="1"/>
      <w:numFmt w:val="bullet"/>
      <w:lvlText w:val=""/>
      <w:lvlJc w:val="left"/>
      <w:pPr>
        <w:ind w:left="3753" w:hanging="360"/>
      </w:pPr>
      <w:rPr>
        <w:rFonts w:ascii="Symbol" w:hAnsi="Symbol" w:hint="default"/>
      </w:rPr>
    </w:lvl>
    <w:lvl w:ilvl="1" w:tplc="240A0003" w:tentative="1">
      <w:start w:val="1"/>
      <w:numFmt w:val="bullet"/>
      <w:lvlText w:val="o"/>
      <w:lvlJc w:val="left"/>
      <w:pPr>
        <w:ind w:left="4473" w:hanging="360"/>
      </w:pPr>
      <w:rPr>
        <w:rFonts w:ascii="Courier New" w:hAnsi="Courier New" w:cs="Courier New" w:hint="default"/>
      </w:rPr>
    </w:lvl>
    <w:lvl w:ilvl="2" w:tplc="240A0005" w:tentative="1">
      <w:start w:val="1"/>
      <w:numFmt w:val="bullet"/>
      <w:lvlText w:val=""/>
      <w:lvlJc w:val="left"/>
      <w:pPr>
        <w:ind w:left="5193" w:hanging="360"/>
      </w:pPr>
      <w:rPr>
        <w:rFonts w:ascii="Wingdings" w:hAnsi="Wingdings" w:hint="default"/>
      </w:rPr>
    </w:lvl>
    <w:lvl w:ilvl="3" w:tplc="240A0001" w:tentative="1">
      <w:start w:val="1"/>
      <w:numFmt w:val="bullet"/>
      <w:lvlText w:val=""/>
      <w:lvlJc w:val="left"/>
      <w:pPr>
        <w:ind w:left="5913" w:hanging="360"/>
      </w:pPr>
      <w:rPr>
        <w:rFonts w:ascii="Symbol" w:hAnsi="Symbol" w:hint="default"/>
      </w:rPr>
    </w:lvl>
    <w:lvl w:ilvl="4" w:tplc="240A0003" w:tentative="1">
      <w:start w:val="1"/>
      <w:numFmt w:val="bullet"/>
      <w:lvlText w:val="o"/>
      <w:lvlJc w:val="left"/>
      <w:pPr>
        <w:ind w:left="6633" w:hanging="360"/>
      </w:pPr>
      <w:rPr>
        <w:rFonts w:ascii="Courier New" w:hAnsi="Courier New" w:cs="Courier New" w:hint="default"/>
      </w:rPr>
    </w:lvl>
    <w:lvl w:ilvl="5" w:tplc="240A0005" w:tentative="1">
      <w:start w:val="1"/>
      <w:numFmt w:val="bullet"/>
      <w:lvlText w:val=""/>
      <w:lvlJc w:val="left"/>
      <w:pPr>
        <w:ind w:left="7353" w:hanging="360"/>
      </w:pPr>
      <w:rPr>
        <w:rFonts w:ascii="Wingdings" w:hAnsi="Wingdings" w:hint="default"/>
      </w:rPr>
    </w:lvl>
    <w:lvl w:ilvl="6" w:tplc="240A0001" w:tentative="1">
      <w:start w:val="1"/>
      <w:numFmt w:val="bullet"/>
      <w:lvlText w:val=""/>
      <w:lvlJc w:val="left"/>
      <w:pPr>
        <w:ind w:left="8073" w:hanging="360"/>
      </w:pPr>
      <w:rPr>
        <w:rFonts w:ascii="Symbol" w:hAnsi="Symbol" w:hint="default"/>
      </w:rPr>
    </w:lvl>
    <w:lvl w:ilvl="7" w:tplc="240A0003" w:tentative="1">
      <w:start w:val="1"/>
      <w:numFmt w:val="bullet"/>
      <w:lvlText w:val="o"/>
      <w:lvlJc w:val="left"/>
      <w:pPr>
        <w:ind w:left="8793" w:hanging="360"/>
      </w:pPr>
      <w:rPr>
        <w:rFonts w:ascii="Courier New" w:hAnsi="Courier New" w:cs="Courier New" w:hint="default"/>
      </w:rPr>
    </w:lvl>
    <w:lvl w:ilvl="8" w:tplc="240A0005" w:tentative="1">
      <w:start w:val="1"/>
      <w:numFmt w:val="bullet"/>
      <w:lvlText w:val=""/>
      <w:lvlJc w:val="left"/>
      <w:pPr>
        <w:ind w:left="9513" w:hanging="360"/>
      </w:pPr>
      <w:rPr>
        <w:rFonts w:ascii="Wingdings" w:hAnsi="Wingdings" w:hint="default"/>
      </w:rPr>
    </w:lvl>
  </w:abstractNum>
  <w:abstractNum w:abstractNumId="17" w15:restartNumberingAfterBreak="0">
    <w:nsid w:val="6B8B016C"/>
    <w:multiLevelType w:val="hybridMultilevel"/>
    <w:tmpl w:val="55DC3260"/>
    <w:lvl w:ilvl="0" w:tplc="5B14A554">
      <w:start w:val="5"/>
      <w:numFmt w:val="bullet"/>
      <w:lvlText w:val="-"/>
      <w:lvlJc w:val="left"/>
      <w:pPr>
        <w:ind w:left="1080" w:hanging="360"/>
      </w:pPr>
      <w:rPr>
        <w:rFonts w:ascii="Times New Roman" w:eastAsia="Calibr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59509085">
    <w:abstractNumId w:val="7"/>
  </w:num>
  <w:num w:numId="2" w16cid:durableId="2084402275">
    <w:abstractNumId w:val="10"/>
  </w:num>
  <w:num w:numId="3" w16cid:durableId="1325011429">
    <w:abstractNumId w:val="5"/>
  </w:num>
  <w:num w:numId="4" w16cid:durableId="21387193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725878421">
    <w:abstractNumId w:val="8"/>
  </w:num>
  <w:num w:numId="6" w16cid:durableId="177892032">
    <w:abstractNumId w:val="14"/>
  </w:num>
  <w:num w:numId="7" w16cid:durableId="2047217581">
    <w:abstractNumId w:val="3"/>
  </w:num>
  <w:num w:numId="8" w16cid:durableId="211037592">
    <w:abstractNumId w:val="14"/>
  </w:num>
  <w:num w:numId="9" w16cid:durableId="1433166183">
    <w:abstractNumId w:val="3"/>
  </w:num>
  <w:num w:numId="10" w16cid:durableId="268782262">
    <w:abstractNumId w:val="14"/>
  </w:num>
  <w:num w:numId="11" w16cid:durableId="1617564328">
    <w:abstractNumId w:val="3"/>
  </w:num>
  <w:num w:numId="12" w16cid:durableId="1249848905">
    <w:abstractNumId w:val="18"/>
  </w:num>
  <w:num w:numId="13" w16cid:durableId="1468161190">
    <w:abstractNumId w:val="14"/>
  </w:num>
  <w:num w:numId="14" w16cid:durableId="2068189693">
    <w:abstractNumId w:val="3"/>
  </w:num>
  <w:num w:numId="15" w16cid:durableId="432753064">
    <w:abstractNumId w:val="1"/>
  </w:num>
  <w:num w:numId="16" w16cid:durableId="594366475">
    <w:abstractNumId w:val="13"/>
  </w:num>
  <w:num w:numId="17" w16cid:durableId="479077999">
    <w:abstractNumId w:val="0"/>
  </w:num>
  <w:num w:numId="18" w16cid:durableId="1827209662">
    <w:abstractNumId w:val="14"/>
  </w:num>
  <w:num w:numId="19" w16cid:durableId="2100322938">
    <w:abstractNumId w:val="3"/>
  </w:num>
  <w:num w:numId="20" w16cid:durableId="1875581521">
    <w:abstractNumId w:val="1"/>
  </w:num>
  <w:num w:numId="21" w16cid:durableId="1749502545">
    <w:abstractNumId w:val="0"/>
  </w:num>
  <w:num w:numId="22" w16cid:durableId="1509826164">
    <w:abstractNumId w:val="6"/>
  </w:num>
  <w:num w:numId="23" w16cid:durableId="294989027">
    <w:abstractNumId w:val="4"/>
  </w:num>
  <w:num w:numId="24" w16cid:durableId="1109934728">
    <w:abstractNumId w:val="9"/>
  </w:num>
  <w:num w:numId="25" w16cid:durableId="249235596">
    <w:abstractNumId w:val="17"/>
  </w:num>
  <w:num w:numId="26" w16cid:durableId="1655336221">
    <w:abstractNumId w:val="16"/>
  </w:num>
  <w:num w:numId="27" w16cid:durableId="167212412">
    <w:abstractNumId w:val="15"/>
  </w:num>
  <w:num w:numId="28" w16cid:durableId="271136165">
    <w:abstractNumId w:val="11"/>
  </w:num>
  <w:num w:numId="29" w16cid:durableId="1865901620">
    <w:abstractNumId w:val="2"/>
  </w:num>
  <w:num w:numId="30" w16cid:durableId="10768296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414D"/>
    <w:rsid w:val="00005754"/>
    <w:rsid w:val="000142CA"/>
    <w:rsid w:val="00020CE2"/>
    <w:rsid w:val="0002312E"/>
    <w:rsid w:val="00037AE6"/>
    <w:rsid w:val="00051876"/>
    <w:rsid w:val="00061068"/>
    <w:rsid w:val="00064772"/>
    <w:rsid w:val="00070D92"/>
    <w:rsid w:val="00071218"/>
    <w:rsid w:val="00080EFC"/>
    <w:rsid w:val="000855EA"/>
    <w:rsid w:val="000925CA"/>
    <w:rsid w:val="00093E7F"/>
    <w:rsid w:val="000B0B13"/>
    <w:rsid w:val="000E0227"/>
    <w:rsid w:val="000F0754"/>
    <w:rsid w:val="00104D24"/>
    <w:rsid w:val="00113E2F"/>
    <w:rsid w:val="0014459E"/>
    <w:rsid w:val="001548C1"/>
    <w:rsid w:val="001611BC"/>
    <w:rsid w:val="001762DD"/>
    <w:rsid w:val="00185980"/>
    <w:rsid w:val="001A1BB3"/>
    <w:rsid w:val="001A27B2"/>
    <w:rsid w:val="001A413C"/>
    <w:rsid w:val="001A57BF"/>
    <w:rsid w:val="001B38D4"/>
    <w:rsid w:val="001D057B"/>
    <w:rsid w:val="001E2AEB"/>
    <w:rsid w:val="00204327"/>
    <w:rsid w:val="0022638C"/>
    <w:rsid w:val="002266AA"/>
    <w:rsid w:val="002316BB"/>
    <w:rsid w:val="00253CA3"/>
    <w:rsid w:val="00256E65"/>
    <w:rsid w:val="00277B1C"/>
    <w:rsid w:val="00281E5B"/>
    <w:rsid w:val="0029420B"/>
    <w:rsid w:val="00295161"/>
    <w:rsid w:val="00297A33"/>
    <w:rsid w:val="002B76DC"/>
    <w:rsid w:val="002C338C"/>
    <w:rsid w:val="002C73CC"/>
    <w:rsid w:val="002D650D"/>
    <w:rsid w:val="002E57DB"/>
    <w:rsid w:val="002E5B86"/>
    <w:rsid w:val="002F1BFE"/>
    <w:rsid w:val="00316C89"/>
    <w:rsid w:val="00326141"/>
    <w:rsid w:val="00330A75"/>
    <w:rsid w:val="003337EA"/>
    <w:rsid w:val="00335ECB"/>
    <w:rsid w:val="00337833"/>
    <w:rsid w:val="00354A5A"/>
    <w:rsid w:val="003746CD"/>
    <w:rsid w:val="003B6ABF"/>
    <w:rsid w:val="003D1D40"/>
    <w:rsid w:val="003D60EE"/>
    <w:rsid w:val="003E6954"/>
    <w:rsid w:val="003E7640"/>
    <w:rsid w:val="003F4EFE"/>
    <w:rsid w:val="003F6C3A"/>
    <w:rsid w:val="00401235"/>
    <w:rsid w:val="00401D30"/>
    <w:rsid w:val="004050FF"/>
    <w:rsid w:val="004102B9"/>
    <w:rsid w:val="00421080"/>
    <w:rsid w:val="00425371"/>
    <w:rsid w:val="00431D81"/>
    <w:rsid w:val="004345D3"/>
    <w:rsid w:val="0044546E"/>
    <w:rsid w:val="00454A4A"/>
    <w:rsid w:val="0047260B"/>
    <w:rsid w:val="00476157"/>
    <w:rsid w:val="0048108F"/>
    <w:rsid w:val="004A4BBA"/>
    <w:rsid w:val="004B0B17"/>
    <w:rsid w:val="004B4287"/>
    <w:rsid w:val="004C3F57"/>
    <w:rsid w:val="004C46B1"/>
    <w:rsid w:val="004E0F98"/>
    <w:rsid w:val="004E21A1"/>
    <w:rsid w:val="004E5DF9"/>
    <w:rsid w:val="004F0E02"/>
    <w:rsid w:val="005022B4"/>
    <w:rsid w:val="005028E5"/>
    <w:rsid w:val="00502EEE"/>
    <w:rsid w:val="0050538A"/>
    <w:rsid w:val="00507EFC"/>
    <w:rsid w:val="00511E44"/>
    <w:rsid w:val="005327C9"/>
    <w:rsid w:val="0053661C"/>
    <w:rsid w:val="00545B32"/>
    <w:rsid w:val="005660F6"/>
    <w:rsid w:val="005C61D3"/>
    <w:rsid w:val="005D13A9"/>
    <w:rsid w:val="005D4B63"/>
    <w:rsid w:val="005E0240"/>
    <w:rsid w:val="005E14E8"/>
    <w:rsid w:val="005E42AE"/>
    <w:rsid w:val="00604EDE"/>
    <w:rsid w:val="00607F24"/>
    <w:rsid w:val="006204BC"/>
    <w:rsid w:val="00632077"/>
    <w:rsid w:val="00636DCE"/>
    <w:rsid w:val="006429BB"/>
    <w:rsid w:val="00650952"/>
    <w:rsid w:val="00681548"/>
    <w:rsid w:val="00692393"/>
    <w:rsid w:val="006A02A6"/>
    <w:rsid w:val="006A7FF4"/>
    <w:rsid w:val="006C42C8"/>
    <w:rsid w:val="006C619C"/>
    <w:rsid w:val="006E142A"/>
    <w:rsid w:val="006E6288"/>
    <w:rsid w:val="00740B6F"/>
    <w:rsid w:val="00742D41"/>
    <w:rsid w:val="0075794E"/>
    <w:rsid w:val="00761E3B"/>
    <w:rsid w:val="007628E6"/>
    <w:rsid w:val="0076686D"/>
    <w:rsid w:val="007674BF"/>
    <w:rsid w:val="00770948"/>
    <w:rsid w:val="0077402B"/>
    <w:rsid w:val="00794A62"/>
    <w:rsid w:val="007A108C"/>
    <w:rsid w:val="007A283C"/>
    <w:rsid w:val="007B4C9E"/>
    <w:rsid w:val="007D2775"/>
    <w:rsid w:val="007E1AD0"/>
    <w:rsid w:val="007E5740"/>
    <w:rsid w:val="0080414D"/>
    <w:rsid w:val="00822B3D"/>
    <w:rsid w:val="00832857"/>
    <w:rsid w:val="00840934"/>
    <w:rsid w:val="00841933"/>
    <w:rsid w:val="008523BB"/>
    <w:rsid w:val="008624B5"/>
    <w:rsid w:val="00865AC6"/>
    <w:rsid w:val="008838CF"/>
    <w:rsid w:val="008859F4"/>
    <w:rsid w:val="008B5125"/>
    <w:rsid w:val="008C2A37"/>
    <w:rsid w:val="008D01B0"/>
    <w:rsid w:val="008F446B"/>
    <w:rsid w:val="009021A7"/>
    <w:rsid w:val="00933E2C"/>
    <w:rsid w:val="00956613"/>
    <w:rsid w:val="009566E3"/>
    <w:rsid w:val="0095741D"/>
    <w:rsid w:val="00964A28"/>
    <w:rsid w:val="00993A21"/>
    <w:rsid w:val="009C6085"/>
    <w:rsid w:val="009D0DA8"/>
    <w:rsid w:val="009D5560"/>
    <w:rsid w:val="009D5911"/>
    <w:rsid w:val="009E7E90"/>
    <w:rsid w:val="009F0B0F"/>
    <w:rsid w:val="009F70E6"/>
    <w:rsid w:val="00A04FD6"/>
    <w:rsid w:val="00A0751C"/>
    <w:rsid w:val="00A36565"/>
    <w:rsid w:val="00A65307"/>
    <w:rsid w:val="00A6605F"/>
    <w:rsid w:val="00A70B08"/>
    <w:rsid w:val="00A86E9F"/>
    <w:rsid w:val="00A910B6"/>
    <w:rsid w:val="00AA684A"/>
    <w:rsid w:val="00AC11F9"/>
    <w:rsid w:val="00AC7F68"/>
    <w:rsid w:val="00AE7596"/>
    <w:rsid w:val="00AF0644"/>
    <w:rsid w:val="00AF5A91"/>
    <w:rsid w:val="00B00AFB"/>
    <w:rsid w:val="00B21347"/>
    <w:rsid w:val="00B4734C"/>
    <w:rsid w:val="00B5405E"/>
    <w:rsid w:val="00B659F2"/>
    <w:rsid w:val="00B80275"/>
    <w:rsid w:val="00B84F5A"/>
    <w:rsid w:val="00BA570C"/>
    <w:rsid w:val="00BA745B"/>
    <w:rsid w:val="00BB5981"/>
    <w:rsid w:val="00BD2405"/>
    <w:rsid w:val="00BD5735"/>
    <w:rsid w:val="00BE0791"/>
    <w:rsid w:val="00BF4597"/>
    <w:rsid w:val="00BF46FA"/>
    <w:rsid w:val="00BF4C7D"/>
    <w:rsid w:val="00BF54CA"/>
    <w:rsid w:val="00BF745B"/>
    <w:rsid w:val="00C02A07"/>
    <w:rsid w:val="00C036E8"/>
    <w:rsid w:val="00C06399"/>
    <w:rsid w:val="00C069CD"/>
    <w:rsid w:val="00C43255"/>
    <w:rsid w:val="00C45F1E"/>
    <w:rsid w:val="00C8316E"/>
    <w:rsid w:val="00C90EAB"/>
    <w:rsid w:val="00C90F92"/>
    <w:rsid w:val="00C9601A"/>
    <w:rsid w:val="00CA6896"/>
    <w:rsid w:val="00CA6E6E"/>
    <w:rsid w:val="00CD3203"/>
    <w:rsid w:val="00CE7302"/>
    <w:rsid w:val="00CF0845"/>
    <w:rsid w:val="00D07230"/>
    <w:rsid w:val="00D14CE0"/>
    <w:rsid w:val="00D165EB"/>
    <w:rsid w:val="00D223A8"/>
    <w:rsid w:val="00D2684C"/>
    <w:rsid w:val="00D32E9B"/>
    <w:rsid w:val="00D474EE"/>
    <w:rsid w:val="00D501D8"/>
    <w:rsid w:val="00D80381"/>
    <w:rsid w:val="00D92691"/>
    <w:rsid w:val="00D94F8A"/>
    <w:rsid w:val="00DB04E8"/>
    <w:rsid w:val="00DC426C"/>
    <w:rsid w:val="00DC5535"/>
    <w:rsid w:val="00DD4C63"/>
    <w:rsid w:val="00DE02F0"/>
    <w:rsid w:val="00DF3FBD"/>
    <w:rsid w:val="00E034CE"/>
    <w:rsid w:val="00E11356"/>
    <w:rsid w:val="00E22508"/>
    <w:rsid w:val="00E30E54"/>
    <w:rsid w:val="00E35766"/>
    <w:rsid w:val="00E40745"/>
    <w:rsid w:val="00E462E2"/>
    <w:rsid w:val="00E4708F"/>
    <w:rsid w:val="00E52F1E"/>
    <w:rsid w:val="00E70428"/>
    <w:rsid w:val="00E943BD"/>
    <w:rsid w:val="00E94AAD"/>
    <w:rsid w:val="00EA77BB"/>
    <w:rsid w:val="00EB33F9"/>
    <w:rsid w:val="00EE5C3B"/>
    <w:rsid w:val="00EF7C2A"/>
    <w:rsid w:val="00F00695"/>
    <w:rsid w:val="00F179E4"/>
    <w:rsid w:val="00F25D88"/>
    <w:rsid w:val="00F34FEE"/>
    <w:rsid w:val="00F45639"/>
    <w:rsid w:val="00F46BA1"/>
    <w:rsid w:val="00F528DD"/>
    <w:rsid w:val="00F57906"/>
    <w:rsid w:val="00F658F9"/>
    <w:rsid w:val="00F7099C"/>
    <w:rsid w:val="00FA22F0"/>
    <w:rsid w:val="00FB2C15"/>
    <w:rsid w:val="00FE6213"/>
    <w:rsid w:val="00FF00B3"/>
    <w:rsid w:val="00FF15A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51B440"/>
  <w15:chartTrackingRefBased/>
  <w15:docId w15:val="{35A09904-C2D7-42FF-AD5B-9A7849CF5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6E9F"/>
    <w:pPr>
      <w:spacing w:line="280" w:lineRule="atLeast"/>
      <w:jc w:val="both"/>
    </w:pPr>
    <w:rPr>
      <w:rFonts w:ascii="Palatino Linotype" w:hAnsi="Palatino Linotype"/>
      <w:color w:val="000000"/>
    </w:rPr>
  </w:style>
  <w:style w:type="paragraph" w:styleId="Ttulo1">
    <w:name w:val="heading 1"/>
    <w:basedOn w:val="Normal"/>
    <w:next w:val="Normal"/>
    <w:link w:val="Ttulo1Car"/>
    <w:uiPriority w:val="9"/>
    <w:qFormat/>
    <w:rsid w:val="006A02A6"/>
    <w:pPr>
      <w:keepNext/>
      <w:keepLines/>
      <w:spacing w:before="240" w:line="259" w:lineRule="auto"/>
      <w:jc w:val="left"/>
      <w:outlineLvl w:val="0"/>
    </w:pPr>
    <w:rPr>
      <w:rFonts w:asciiTheme="majorHAnsi" w:eastAsiaTheme="majorEastAsia" w:hAnsiTheme="majorHAnsi" w:cstheme="majorBidi"/>
      <w:color w:val="2F5496" w:themeColor="accent1" w:themeShade="BF"/>
      <w:sz w:val="32"/>
      <w:szCs w:val="32"/>
      <w:lang w:val="es-CO"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MDPI11articletype">
    <w:name w:val="MDPI_1.1_article_type"/>
    <w:next w:val="Normal"/>
    <w:qFormat/>
    <w:rsid w:val="00A86E9F"/>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A86E9F"/>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A86E9F"/>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A86E9F"/>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rsid w:val="00A86E9F"/>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A86E9F"/>
    <w:pPr>
      <w:adjustRightInd w:val="0"/>
      <w:snapToGrid w:val="0"/>
      <w:spacing w:before="240" w:after="120" w:line="280" w:lineRule="atLeast"/>
      <w:ind w:left="2608"/>
      <w:jc w:val="both"/>
    </w:pPr>
    <w:rPr>
      <w:rFonts w:ascii="Palatino Linotype" w:eastAsia="Times New Roman" w:hAnsi="Palatino Linotype"/>
      <w:color w:val="000000"/>
      <w:szCs w:val="22"/>
      <w:lang w:eastAsia="de-DE" w:bidi="en-US"/>
    </w:rPr>
  </w:style>
  <w:style w:type="paragraph" w:customStyle="1" w:styleId="MDPI18keywords">
    <w:name w:val="MDPI_1.8_keywords"/>
    <w:next w:val="Normal"/>
    <w:qFormat/>
    <w:rsid w:val="00A86E9F"/>
    <w:pPr>
      <w:adjustRightInd w:val="0"/>
      <w:snapToGrid w:val="0"/>
      <w:spacing w:before="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19line">
    <w:name w:val="MDPI_1.9_line"/>
    <w:qFormat/>
    <w:rsid w:val="00A86E9F"/>
    <w:pPr>
      <w:pBdr>
        <w:bottom w:val="single" w:sz="6" w:space="1" w:color="auto"/>
      </w:pBdr>
      <w:adjustRightInd w:val="0"/>
      <w:snapToGrid w:val="0"/>
      <w:spacing w:after="480" w:line="28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anormal"/>
    <w:uiPriority w:val="99"/>
    <w:rsid w:val="00CD3203"/>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aconcuadrcula">
    <w:name w:val="Table Grid"/>
    <w:basedOn w:val="Tablanormal"/>
    <w:uiPriority w:val="39"/>
    <w:qFormat/>
    <w:rsid w:val="00A86E9F"/>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A86E9F"/>
    <w:pPr>
      <w:pBdr>
        <w:bottom w:val="single" w:sz="6" w:space="1" w:color="auto"/>
      </w:pBdr>
      <w:tabs>
        <w:tab w:val="center" w:pos="4153"/>
        <w:tab w:val="right" w:pos="8306"/>
      </w:tabs>
      <w:snapToGrid w:val="0"/>
      <w:spacing w:line="240" w:lineRule="atLeast"/>
      <w:jc w:val="center"/>
    </w:pPr>
    <w:rPr>
      <w:szCs w:val="18"/>
    </w:rPr>
  </w:style>
  <w:style w:type="character" w:customStyle="1" w:styleId="EncabezadoCar">
    <w:name w:val="Encabezado Car"/>
    <w:link w:val="Encabezado"/>
    <w:uiPriority w:val="99"/>
    <w:rsid w:val="00A86E9F"/>
    <w:rPr>
      <w:rFonts w:ascii="Palatino Linotype" w:hAnsi="Palatino Linotype"/>
      <w:noProof/>
      <w:color w:val="000000"/>
      <w:szCs w:val="18"/>
    </w:rPr>
  </w:style>
  <w:style w:type="paragraph" w:customStyle="1" w:styleId="MDPI32textnoindent">
    <w:name w:val="MDPI_3.2_text_no_indent"/>
    <w:basedOn w:val="MDPI31text"/>
    <w:qFormat/>
    <w:rsid w:val="00A86E9F"/>
    <w:pPr>
      <w:ind w:firstLine="0"/>
    </w:pPr>
  </w:style>
  <w:style w:type="paragraph" w:customStyle="1" w:styleId="MDPI31text">
    <w:name w:val="MDPI_3.1_text"/>
    <w:qFormat/>
    <w:rsid w:val="003D1D40"/>
    <w:pPr>
      <w:adjustRightInd w:val="0"/>
      <w:snapToGrid w:val="0"/>
      <w:spacing w:line="280" w:lineRule="atLeast"/>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A86E9F"/>
    <w:pPr>
      <w:adjustRightInd w:val="0"/>
      <w:snapToGrid w:val="0"/>
      <w:spacing w:after="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A86E9F"/>
    <w:pPr>
      <w:adjustRightInd w:val="0"/>
      <w:snapToGrid w:val="0"/>
      <w:spacing w:line="280" w:lineRule="atLeast"/>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A86E9F"/>
    <w:pPr>
      <w:adjustRightInd w:val="0"/>
      <w:snapToGrid w:val="0"/>
      <w:spacing w:before="12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EB33F9"/>
    <w:pPr>
      <w:numPr>
        <w:numId w:val="22"/>
      </w:numPr>
      <w:adjustRightInd w:val="0"/>
      <w:snapToGrid w:val="0"/>
      <w:spacing w:line="280" w:lineRule="atLeast"/>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EB33F9"/>
    <w:pPr>
      <w:numPr>
        <w:numId w:val="20"/>
      </w:numPr>
      <w:adjustRightInd w:val="0"/>
      <w:snapToGrid w:val="0"/>
      <w:spacing w:line="280" w:lineRule="atLeast"/>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A86E9F"/>
    <w:pPr>
      <w:adjustRightInd w:val="0"/>
      <w:snapToGrid w:val="0"/>
      <w:spacing w:before="120" w:after="120" w:line="28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A86E9F"/>
    <w:pPr>
      <w:spacing w:before="120" w:after="120" w:line="280" w:lineRule="atLeast"/>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A86E9F"/>
    <w:pPr>
      <w:adjustRightInd w:val="0"/>
      <w:snapToGrid w:val="0"/>
      <w:spacing w:before="240" w:after="120" w:line="280" w:lineRule="atLeast"/>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5E14E8"/>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A86E9F"/>
    <w:pPr>
      <w:adjustRightInd w:val="0"/>
      <w:snapToGrid w:val="0"/>
      <w:spacing w:line="280" w:lineRule="atLeast"/>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A86E9F"/>
    <w:pPr>
      <w:adjustRightInd w:val="0"/>
      <w:snapToGrid w:val="0"/>
      <w:spacing w:before="120" w:after="240" w:line="280" w:lineRule="atLeast"/>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A86E9F"/>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A86E9F"/>
    <w:pPr>
      <w:adjustRightInd w:val="0"/>
      <w:snapToGrid w:val="0"/>
      <w:spacing w:before="60" w:after="60" w:line="280" w:lineRule="atLeast"/>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A86E9F"/>
    <w:pPr>
      <w:adjustRightInd w:val="0"/>
      <w:snapToGrid w:val="0"/>
      <w:spacing w:before="240" w:after="60" w:line="280" w:lineRule="atLeast"/>
      <w:ind w:left="2608"/>
      <w:outlineLvl w:val="0"/>
    </w:pPr>
    <w:rPr>
      <w:rFonts w:ascii="Palatino Linotype" w:eastAsia="Times New Roman" w:hAnsi="Palatino Linotype"/>
      <w:b/>
      <w:snapToGrid w:val="0"/>
      <w:color w:val="000000"/>
      <w:sz w:val="24"/>
      <w:szCs w:val="22"/>
      <w:lang w:eastAsia="de-DE" w:bidi="en-US"/>
    </w:rPr>
  </w:style>
  <w:style w:type="paragraph" w:customStyle="1" w:styleId="MDPI22heading2">
    <w:name w:val="MDPI_2.2_heading2"/>
    <w:qFormat/>
    <w:rsid w:val="00A86E9F"/>
    <w:pPr>
      <w:adjustRightInd w:val="0"/>
      <w:snapToGrid w:val="0"/>
      <w:spacing w:before="60" w:after="60" w:line="280" w:lineRule="atLeast"/>
      <w:ind w:left="2608"/>
      <w:outlineLvl w:val="1"/>
    </w:pPr>
    <w:rPr>
      <w:rFonts w:ascii="Palatino Linotype" w:eastAsia="Times New Roman" w:hAnsi="Palatino Linotype"/>
      <w:i/>
      <w:noProof/>
      <w:snapToGrid w:val="0"/>
      <w:color w:val="000000"/>
      <w:szCs w:val="22"/>
      <w:lang w:eastAsia="de-DE" w:bidi="en-US"/>
    </w:rPr>
  </w:style>
  <w:style w:type="paragraph" w:customStyle="1" w:styleId="MDPI81references">
    <w:name w:val="MDPI_8.1_references"/>
    <w:qFormat/>
    <w:rsid w:val="005E42AE"/>
    <w:pPr>
      <w:numPr>
        <w:numId w:val="23"/>
      </w:numPr>
      <w:adjustRightInd w:val="0"/>
      <w:snapToGrid w:val="0"/>
      <w:spacing w:line="280" w:lineRule="atLeast"/>
      <w:jc w:val="both"/>
    </w:pPr>
    <w:rPr>
      <w:rFonts w:ascii="Palatino Linotype" w:eastAsia="Times New Roman" w:hAnsi="Palatino Linotype"/>
      <w:color w:val="000000"/>
      <w:sz w:val="18"/>
      <w:lang w:eastAsia="de-DE" w:bidi="en-US"/>
    </w:rPr>
  </w:style>
  <w:style w:type="paragraph" w:styleId="Textodeglobo">
    <w:name w:val="Balloon Text"/>
    <w:basedOn w:val="Normal"/>
    <w:link w:val="TextodegloboCar"/>
    <w:uiPriority w:val="99"/>
    <w:rsid w:val="00A86E9F"/>
    <w:rPr>
      <w:rFonts w:cs="Tahoma"/>
      <w:szCs w:val="18"/>
    </w:rPr>
  </w:style>
  <w:style w:type="character" w:customStyle="1" w:styleId="TextodegloboCar">
    <w:name w:val="Texto de globo Car"/>
    <w:link w:val="Textodeglobo"/>
    <w:uiPriority w:val="99"/>
    <w:rsid w:val="00A86E9F"/>
    <w:rPr>
      <w:rFonts w:ascii="Palatino Linotype" w:hAnsi="Palatino Linotype" w:cs="Tahoma"/>
      <w:noProof/>
      <w:color w:val="000000"/>
      <w:szCs w:val="18"/>
    </w:rPr>
  </w:style>
  <w:style w:type="character" w:styleId="Nmerodelnea">
    <w:name w:val="line number"/>
    <w:uiPriority w:val="99"/>
    <w:rsid w:val="00AF0644"/>
    <w:rPr>
      <w:rFonts w:ascii="Palatino Linotype" w:hAnsi="Palatino Linotype"/>
      <w:sz w:val="16"/>
    </w:rPr>
  </w:style>
  <w:style w:type="table" w:customStyle="1" w:styleId="MDPI41threelinetable">
    <w:name w:val="MDPI_4.1_three_line_table"/>
    <w:basedOn w:val="Tablanormal"/>
    <w:uiPriority w:val="99"/>
    <w:rsid w:val="00A86E9F"/>
    <w:pPr>
      <w:adjustRightInd w:val="0"/>
      <w:snapToGrid w:val="0"/>
      <w:spacing w:line="280" w:lineRule="atLeast"/>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ipervnculo">
    <w:name w:val="Hyperlink"/>
    <w:uiPriority w:val="99"/>
    <w:rsid w:val="00A86E9F"/>
    <w:rPr>
      <w:color w:val="0000FF"/>
      <w:u w:val="single"/>
    </w:rPr>
  </w:style>
  <w:style w:type="character" w:styleId="Mencinsinresolver">
    <w:name w:val="Unresolved Mention"/>
    <w:uiPriority w:val="99"/>
    <w:semiHidden/>
    <w:unhideWhenUsed/>
    <w:rsid w:val="004C46B1"/>
    <w:rPr>
      <w:color w:val="605E5C"/>
      <w:shd w:val="clear" w:color="auto" w:fill="E1DFDD"/>
    </w:rPr>
  </w:style>
  <w:style w:type="paragraph" w:styleId="Piedepgina">
    <w:name w:val="footer"/>
    <w:basedOn w:val="Normal"/>
    <w:link w:val="PiedepginaCar"/>
    <w:uiPriority w:val="99"/>
    <w:rsid w:val="00A86E9F"/>
    <w:pPr>
      <w:tabs>
        <w:tab w:val="center" w:pos="4153"/>
        <w:tab w:val="right" w:pos="8306"/>
      </w:tabs>
      <w:snapToGrid w:val="0"/>
      <w:spacing w:line="240" w:lineRule="atLeast"/>
    </w:pPr>
    <w:rPr>
      <w:szCs w:val="18"/>
    </w:rPr>
  </w:style>
  <w:style w:type="character" w:customStyle="1" w:styleId="PiedepginaCar">
    <w:name w:val="Pie de página Car"/>
    <w:link w:val="Piedepgina"/>
    <w:uiPriority w:val="99"/>
    <w:rsid w:val="00A86E9F"/>
    <w:rPr>
      <w:rFonts w:ascii="Palatino Linotype" w:hAnsi="Palatino Linotype"/>
      <w:noProof/>
      <w:color w:val="000000"/>
      <w:szCs w:val="18"/>
    </w:rPr>
  </w:style>
  <w:style w:type="table" w:styleId="Tablanormal4">
    <w:name w:val="Plain Table 4"/>
    <w:basedOn w:val="Tablanormal"/>
    <w:uiPriority w:val="44"/>
    <w:rsid w:val="0063207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A86E9F"/>
    <w:pPr>
      <w:adjustRightInd w:val="0"/>
      <w:snapToGrid w:val="0"/>
      <w:spacing w:before="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82theorem">
    <w:name w:val="MDPI_8.2_theorem"/>
    <w:qFormat/>
    <w:rsid w:val="00A86E9F"/>
    <w:pPr>
      <w:adjustRightInd w:val="0"/>
      <w:snapToGrid w:val="0"/>
      <w:spacing w:line="280" w:lineRule="atLeast"/>
      <w:ind w:left="2608"/>
      <w:jc w:val="both"/>
    </w:pPr>
    <w:rPr>
      <w:rFonts w:ascii="Palatino Linotype" w:eastAsia="Times New Roman" w:hAnsi="Palatino Linotype"/>
      <w:i/>
      <w:snapToGrid w:val="0"/>
      <w:color w:val="000000"/>
      <w:szCs w:val="22"/>
      <w:lang w:eastAsia="de-DE" w:bidi="en-US"/>
    </w:rPr>
  </w:style>
  <w:style w:type="paragraph" w:customStyle="1" w:styleId="MDPI83proof">
    <w:name w:val="MDPI_8.3_proof"/>
    <w:qFormat/>
    <w:rsid w:val="00A86E9F"/>
    <w:pPr>
      <w:adjustRightInd w:val="0"/>
      <w:snapToGrid w:val="0"/>
      <w:spacing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A86E9F"/>
    <w:pPr>
      <w:adjustRightInd w:val="0"/>
      <w:snapToGrid w:val="0"/>
      <w:spacing w:before="120" w:after="120" w:line="240" w:lineRule="atLeast"/>
      <w:ind w:right="113"/>
    </w:pPr>
    <w:rPr>
      <w:rFonts w:ascii="Palatino Linotype" w:hAnsi="Palatino Linotype" w:cs="Cordia New"/>
      <w:sz w:val="14"/>
      <w:szCs w:val="22"/>
    </w:rPr>
  </w:style>
  <w:style w:type="paragraph" w:customStyle="1" w:styleId="MDPI62backmatter">
    <w:name w:val="MDPI_6.2_back_matter"/>
    <w:qFormat/>
    <w:rsid w:val="00A86E9F"/>
    <w:pPr>
      <w:adjustRightInd w:val="0"/>
      <w:snapToGrid w:val="0"/>
      <w:spacing w:after="120" w:line="280" w:lineRule="atLeast"/>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A86E9F"/>
    <w:pPr>
      <w:adjustRightInd w:val="0"/>
      <w:snapToGrid w:val="0"/>
      <w:spacing w:before="240" w:line="280" w:lineRule="atLeast"/>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4102B9"/>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411onetablecaption">
    <w:name w:val="MDPI_4.1.1_one_table_caption"/>
    <w:qFormat/>
    <w:rsid w:val="00A86E9F"/>
    <w:pPr>
      <w:adjustRightInd w:val="0"/>
      <w:snapToGrid w:val="0"/>
      <w:spacing w:before="240" w:after="120" w:line="28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A86E9F"/>
    <w:pPr>
      <w:adjustRightInd w:val="0"/>
      <w:snapToGrid w:val="0"/>
      <w:spacing w:before="240" w:after="120" w:line="280" w:lineRule="atLeast"/>
      <w:jc w:val="center"/>
    </w:pPr>
    <w:rPr>
      <w:rFonts w:ascii="Palatino Linotype" w:hAnsi="Palatino Linotype"/>
      <w:noProof/>
      <w:color w:val="000000"/>
      <w:sz w:val="18"/>
      <w:lang w:bidi="en-US"/>
    </w:rPr>
  </w:style>
  <w:style w:type="paragraph" w:customStyle="1" w:styleId="MDPI72copyright">
    <w:name w:val="MDPI_7.2_copyright"/>
    <w:qFormat/>
    <w:rsid w:val="001762DD"/>
    <w:pPr>
      <w:adjustRightInd w:val="0"/>
      <w:snapToGrid w:val="0"/>
      <w:spacing w:before="120" w:line="240" w:lineRule="atLeast"/>
      <w:ind w:right="113"/>
    </w:pPr>
    <w:rPr>
      <w:rFonts w:ascii="Palatino Linotype" w:eastAsia="Times New Roman" w:hAnsi="Palatino Linotype"/>
      <w:noProof/>
      <w:snapToGrid w:val="0"/>
      <w:color w:val="000000"/>
      <w:sz w:val="14"/>
      <w:lang w:val="en-GB" w:eastAsia="en-GB"/>
    </w:rPr>
  </w:style>
  <w:style w:type="table" w:customStyle="1" w:styleId="MDPItable">
    <w:name w:val="MDPI_table"/>
    <w:basedOn w:val="Tablanormal"/>
    <w:uiPriority w:val="99"/>
    <w:rsid w:val="00A86E9F"/>
    <w:rPr>
      <w:rFonts w:ascii="Palatino Linotype" w:hAnsi="Palatino Linotype"/>
      <w:color w:val="000000"/>
      <w:lang w:val="en-CA" w:eastAsia="en-US"/>
    </w:rPr>
    <w:tblPr>
      <w:tblCellMar>
        <w:left w:w="0" w:type="dxa"/>
        <w:right w:w="0" w:type="dxa"/>
      </w:tblCellMar>
    </w:tblPr>
  </w:style>
  <w:style w:type="character" w:customStyle="1" w:styleId="apple-converted-space">
    <w:name w:val="apple-converted-space"/>
    <w:rsid w:val="00A86E9F"/>
  </w:style>
  <w:style w:type="paragraph" w:styleId="Bibliografa">
    <w:name w:val="Bibliography"/>
    <w:basedOn w:val="Normal"/>
    <w:next w:val="Normal"/>
    <w:uiPriority w:val="37"/>
    <w:unhideWhenUsed/>
    <w:rsid w:val="00A86E9F"/>
  </w:style>
  <w:style w:type="paragraph" w:styleId="Textoindependiente">
    <w:name w:val="Body Text"/>
    <w:link w:val="TextoindependienteCar"/>
    <w:rsid w:val="00A86E9F"/>
    <w:pPr>
      <w:spacing w:after="120" w:line="340" w:lineRule="atLeast"/>
      <w:jc w:val="both"/>
    </w:pPr>
    <w:rPr>
      <w:rFonts w:ascii="Palatino Linotype" w:hAnsi="Palatino Linotype"/>
      <w:color w:val="000000"/>
      <w:sz w:val="24"/>
      <w:lang w:eastAsia="de-DE"/>
    </w:rPr>
  </w:style>
  <w:style w:type="character" w:customStyle="1" w:styleId="TextoindependienteCar">
    <w:name w:val="Texto independiente Car"/>
    <w:link w:val="Textoindependiente"/>
    <w:rsid w:val="00A86E9F"/>
    <w:rPr>
      <w:rFonts w:ascii="Palatino Linotype" w:hAnsi="Palatino Linotype"/>
      <w:color w:val="000000"/>
      <w:sz w:val="24"/>
      <w:lang w:eastAsia="de-DE"/>
    </w:rPr>
  </w:style>
  <w:style w:type="character" w:styleId="Refdecomentario">
    <w:name w:val="annotation reference"/>
    <w:uiPriority w:val="99"/>
    <w:rsid w:val="00A86E9F"/>
    <w:rPr>
      <w:sz w:val="21"/>
      <w:szCs w:val="21"/>
    </w:rPr>
  </w:style>
  <w:style w:type="paragraph" w:styleId="Textocomentario">
    <w:name w:val="annotation text"/>
    <w:basedOn w:val="Normal"/>
    <w:link w:val="TextocomentarioCar"/>
    <w:uiPriority w:val="99"/>
    <w:rsid w:val="00A86E9F"/>
  </w:style>
  <w:style w:type="character" w:customStyle="1" w:styleId="TextocomentarioCar">
    <w:name w:val="Texto comentario Car"/>
    <w:link w:val="Textocomentario"/>
    <w:uiPriority w:val="99"/>
    <w:rsid w:val="00A86E9F"/>
    <w:rPr>
      <w:rFonts w:ascii="Palatino Linotype" w:hAnsi="Palatino Linotype"/>
      <w:noProof/>
      <w:color w:val="000000"/>
    </w:rPr>
  </w:style>
  <w:style w:type="paragraph" w:styleId="Asuntodelcomentario">
    <w:name w:val="annotation subject"/>
    <w:basedOn w:val="Textocomentario"/>
    <w:next w:val="Textocomentario"/>
    <w:link w:val="AsuntodelcomentarioCar"/>
    <w:rsid w:val="00A86E9F"/>
    <w:rPr>
      <w:b/>
      <w:bCs/>
    </w:rPr>
  </w:style>
  <w:style w:type="character" w:customStyle="1" w:styleId="AsuntodelcomentarioCar">
    <w:name w:val="Asunto del comentario Car"/>
    <w:link w:val="Asuntodelcomentario"/>
    <w:rsid w:val="00A86E9F"/>
    <w:rPr>
      <w:rFonts w:ascii="Palatino Linotype" w:hAnsi="Palatino Linotype"/>
      <w:b/>
      <w:bCs/>
      <w:noProof/>
      <w:color w:val="000000"/>
    </w:rPr>
  </w:style>
  <w:style w:type="character" w:styleId="Refdenotaalfinal">
    <w:name w:val="endnote reference"/>
    <w:rsid w:val="00A86E9F"/>
    <w:rPr>
      <w:vertAlign w:val="superscript"/>
    </w:rPr>
  </w:style>
  <w:style w:type="paragraph" w:styleId="Textonotaalfinal">
    <w:name w:val="endnote text"/>
    <w:basedOn w:val="Normal"/>
    <w:link w:val="TextonotaalfinalCar"/>
    <w:semiHidden/>
    <w:unhideWhenUsed/>
    <w:rsid w:val="00A86E9F"/>
    <w:pPr>
      <w:spacing w:line="240" w:lineRule="auto"/>
    </w:pPr>
  </w:style>
  <w:style w:type="character" w:customStyle="1" w:styleId="TextonotaalfinalCar">
    <w:name w:val="Texto nota al final Car"/>
    <w:link w:val="Textonotaalfinal"/>
    <w:semiHidden/>
    <w:rsid w:val="00A86E9F"/>
    <w:rPr>
      <w:rFonts w:ascii="Palatino Linotype" w:hAnsi="Palatino Linotype"/>
      <w:noProof/>
      <w:color w:val="000000"/>
    </w:rPr>
  </w:style>
  <w:style w:type="character" w:styleId="Hipervnculovisitado">
    <w:name w:val="FollowedHyperlink"/>
    <w:rsid w:val="00A86E9F"/>
    <w:rPr>
      <w:color w:val="954F72"/>
      <w:u w:val="single"/>
    </w:rPr>
  </w:style>
  <w:style w:type="paragraph" w:styleId="Textonotapie">
    <w:name w:val="footnote text"/>
    <w:basedOn w:val="Normal"/>
    <w:link w:val="TextonotapieCar"/>
    <w:semiHidden/>
    <w:unhideWhenUsed/>
    <w:rsid w:val="00A86E9F"/>
    <w:pPr>
      <w:spacing w:line="240" w:lineRule="auto"/>
    </w:pPr>
  </w:style>
  <w:style w:type="character" w:customStyle="1" w:styleId="TextonotapieCar">
    <w:name w:val="Texto nota pie Car"/>
    <w:link w:val="Textonotapie"/>
    <w:semiHidden/>
    <w:rsid w:val="00A86E9F"/>
    <w:rPr>
      <w:rFonts w:ascii="Palatino Linotype" w:hAnsi="Palatino Linotype"/>
      <w:noProof/>
      <w:color w:val="000000"/>
    </w:rPr>
  </w:style>
  <w:style w:type="paragraph" w:styleId="NormalWeb">
    <w:name w:val="Normal (Web)"/>
    <w:basedOn w:val="Normal"/>
    <w:uiPriority w:val="99"/>
    <w:rsid w:val="00A86E9F"/>
    <w:rPr>
      <w:szCs w:val="24"/>
    </w:rPr>
  </w:style>
  <w:style w:type="paragraph" w:customStyle="1" w:styleId="MsoFootnoteText0">
    <w:name w:val="MsoFootnoteText"/>
    <w:basedOn w:val="NormalWeb"/>
    <w:qFormat/>
    <w:rsid w:val="00A86E9F"/>
    <w:rPr>
      <w:rFonts w:ascii="Times New Roman" w:hAnsi="Times New Roman"/>
    </w:rPr>
  </w:style>
  <w:style w:type="character" w:styleId="Nmerodepgina">
    <w:name w:val="page number"/>
    <w:rsid w:val="00A86E9F"/>
  </w:style>
  <w:style w:type="character" w:styleId="Textodelmarcadordeposicin">
    <w:name w:val="Placeholder Text"/>
    <w:uiPriority w:val="99"/>
    <w:semiHidden/>
    <w:rsid w:val="00A86E9F"/>
    <w:rPr>
      <w:color w:val="808080"/>
    </w:rPr>
  </w:style>
  <w:style w:type="paragraph" w:customStyle="1" w:styleId="MDPI71footnotes">
    <w:name w:val="MDPI_7.1_footnotes"/>
    <w:qFormat/>
    <w:rsid w:val="00D14CE0"/>
    <w:pPr>
      <w:numPr>
        <w:numId w:val="21"/>
      </w:numPr>
      <w:adjustRightInd w:val="0"/>
      <w:snapToGrid w:val="0"/>
      <w:spacing w:line="280" w:lineRule="atLeast"/>
    </w:pPr>
    <w:rPr>
      <w:rFonts w:ascii="Palatino Linotype" w:eastAsiaTheme="minorEastAsia" w:hAnsi="Palatino Linotype"/>
      <w:noProof/>
      <w:color w:val="000000"/>
      <w:sz w:val="18"/>
    </w:rPr>
  </w:style>
  <w:style w:type="character" w:styleId="Fuerte">
    <w:name w:val="Strong"/>
    <w:basedOn w:val="Fuentedeprrafopredeter"/>
    <w:uiPriority w:val="22"/>
    <w:qFormat/>
    <w:rsid w:val="00C069CD"/>
    <w:rPr>
      <w:b/>
      <w:bCs/>
    </w:rPr>
  </w:style>
  <w:style w:type="paragraph" w:styleId="Prrafodelista">
    <w:name w:val="List Paragraph"/>
    <w:basedOn w:val="Normal"/>
    <w:uiPriority w:val="34"/>
    <w:qFormat/>
    <w:rsid w:val="00BF4C7D"/>
    <w:pPr>
      <w:spacing w:before="120" w:after="280" w:line="480" w:lineRule="auto"/>
      <w:ind w:left="720" w:firstLine="720"/>
      <w:contextualSpacing/>
    </w:pPr>
    <w:rPr>
      <w:rFonts w:ascii="Times New Roman" w:eastAsia="Calibri" w:hAnsi="Times New Roman" w:cs="Calibri"/>
      <w:color w:val="auto"/>
      <w:sz w:val="24"/>
      <w:szCs w:val="22"/>
      <w:lang w:val="es-ES" w:eastAsia="es-CO"/>
    </w:rPr>
  </w:style>
  <w:style w:type="character" w:customStyle="1" w:styleId="Ttulo1Car">
    <w:name w:val="Título 1 Car"/>
    <w:basedOn w:val="Fuentedeprrafopredeter"/>
    <w:link w:val="Ttulo1"/>
    <w:uiPriority w:val="9"/>
    <w:rsid w:val="006A02A6"/>
    <w:rPr>
      <w:rFonts w:asciiTheme="majorHAnsi" w:eastAsiaTheme="majorEastAsia" w:hAnsiTheme="majorHAnsi" w:cstheme="majorBidi"/>
      <w:color w:val="2F5496" w:themeColor="accent1" w:themeShade="BF"/>
      <w:sz w:val="32"/>
      <w:szCs w:val="32"/>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8391">
      <w:bodyDiv w:val="1"/>
      <w:marLeft w:val="0"/>
      <w:marRight w:val="0"/>
      <w:marTop w:val="0"/>
      <w:marBottom w:val="0"/>
      <w:divBdr>
        <w:top w:val="none" w:sz="0" w:space="0" w:color="auto"/>
        <w:left w:val="none" w:sz="0" w:space="0" w:color="auto"/>
        <w:bottom w:val="none" w:sz="0" w:space="0" w:color="auto"/>
        <w:right w:val="none" w:sz="0" w:space="0" w:color="auto"/>
      </w:divBdr>
    </w:div>
    <w:div w:id="8260014">
      <w:bodyDiv w:val="1"/>
      <w:marLeft w:val="0"/>
      <w:marRight w:val="0"/>
      <w:marTop w:val="0"/>
      <w:marBottom w:val="0"/>
      <w:divBdr>
        <w:top w:val="none" w:sz="0" w:space="0" w:color="auto"/>
        <w:left w:val="none" w:sz="0" w:space="0" w:color="auto"/>
        <w:bottom w:val="none" w:sz="0" w:space="0" w:color="auto"/>
        <w:right w:val="none" w:sz="0" w:space="0" w:color="auto"/>
      </w:divBdr>
    </w:div>
    <w:div w:id="9375133">
      <w:bodyDiv w:val="1"/>
      <w:marLeft w:val="0"/>
      <w:marRight w:val="0"/>
      <w:marTop w:val="0"/>
      <w:marBottom w:val="0"/>
      <w:divBdr>
        <w:top w:val="none" w:sz="0" w:space="0" w:color="auto"/>
        <w:left w:val="none" w:sz="0" w:space="0" w:color="auto"/>
        <w:bottom w:val="none" w:sz="0" w:space="0" w:color="auto"/>
        <w:right w:val="none" w:sz="0" w:space="0" w:color="auto"/>
      </w:divBdr>
    </w:div>
    <w:div w:id="12726254">
      <w:bodyDiv w:val="1"/>
      <w:marLeft w:val="0"/>
      <w:marRight w:val="0"/>
      <w:marTop w:val="0"/>
      <w:marBottom w:val="0"/>
      <w:divBdr>
        <w:top w:val="none" w:sz="0" w:space="0" w:color="auto"/>
        <w:left w:val="none" w:sz="0" w:space="0" w:color="auto"/>
        <w:bottom w:val="none" w:sz="0" w:space="0" w:color="auto"/>
        <w:right w:val="none" w:sz="0" w:space="0" w:color="auto"/>
      </w:divBdr>
    </w:div>
    <w:div w:id="16080632">
      <w:bodyDiv w:val="1"/>
      <w:marLeft w:val="0"/>
      <w:marRight w:val="0"/>
      <w:marTop w:val="0"/>
      <w:marBottom w:val="0"/>
      <w:divBdr>
        <w:top w:val="none" w:sz="0" w:space="0" w:color="auto"/>
        <w:left w:val="none" w:sz="0" w:space="0" w:color="auto"/>
        <w:bottom w:val="none" w:sz="0" w:space="0" w:color="auto"/>
        <w:right w:val="none" w:sz="0" w:space="0" w:color="auto"/>
      </w:divBdr>
    </w:div>
    <w:div w:id="19094385">
      <w:bodyDiv w:val="1"/>
      <w:marLeft w:val="0"/>
      <w:marRight w:val="0"/>
      <w:marTop w:val="0"/>
      <w:marBottom w:val="0"/>
      <w:divBdr>
        <w:top w:val="none" w:sz="0" w:space="0" w:color="auto"/>
        <w:left w:val="none" w:sz="0" w:space="0" w:color="auto"/>
        <w:bottom w:val="none" w:sz="0" w:space="0" w:color="auto"/>
        <w:right w:val="none" w:sz="0" w:space="0" w:color="auto"/>
      </w:divBdr>
    </w:div>
    <w:div w:id="34819106">
      <w:bodyDiv w:val="1"/>
      <w:marLeft w:val="0"/>
      <w:marRight w:val="0"/>
      <w:marTop w:val="0"/>
      <w:marBottom w:val="0"/>
      <w:divBdr>
        <w:top w:val="none" w:sz="0" w:space="0" w:color="auto"/>
        <w:left w:val="none" w:sz="0" w:space="0" w:color="auto"/>
        <w:bottom w:val="none" w:sz="0" w:space="0" w:color="auto"/>
        <w:right w:val="none" w:sz="0" w:space="0" w:color="auto"/>
      </w:divBdr>
    </w:div>
    <w:div w:id="45876783">
      <w:bodyDiv w:val="1"/>
      <w:marLeft w:val="0"/>
      <w:marRight w:val="0"/>
      <w:marTop w:val="0"/>
      <w:marBottom w:val="0"/>
      <w:divBdr>
        <w:top w:val="none" w:sz="0" w:space="0" w:color="auto"/>
        <w:left w:val="none" w:sz="0" w:space="0" w:color="auto"/>
        <w:bottom w:val="none" w:sz="0" w:space="0" w:color="auto"/>
        <w:right w:val="none" w:sz="0" w:space="0" w:color="auto"/>
      </w:divBdr>
    </w:div>
    <w:div w:id="68621078">
      <w:bodyDiv w:val="1"/>
      <w:marLeft w:val="0"/>
      <w:marRight w:val="0"/>
      <w:marTop w:val="0"/>
      <w:marBottom w:val="0"/>
      <w:divBdr>
        <w:top w:val="none" w:sz="0" w:space="0" w:color="auto"/>
        <w:left w:val="none" w:sz="0" w:space="0" w:color="auto"/>
        <w:bottom w:val="none" w:sz="0" w:space="0" w:color="auto"/>
        <w:right w:val="none" w:sz="0" w:space="0" w:color="auto"/>
      </w:divBdr>
    </w:div>
    <w:div w:id="75175840">
      <w:bodyDiv w:val="1"/>
      <w:marLeft w:val="0"/>
      <w:marRight w:val="0"/>
      <w:marTop w:val="0"/>
      <w:marBottom w:val="0"/>
      <w:divBdr>
        <w:top w:val="none" w:sz="0" w:space="0" w:color="auto"/>
        <w:left w:val="none" w:sz="0" w:space="0" w:color="auto"/>
        <w:bottom w:val="none" w:sz="0" w:space="0" w:color="auto"/>
        <w:right w:val="none" w:sz="0" w:space="0" w:color="auto"/>
      </w:divBdr>
    </w:div>
    <w:div w:id="76946042">
      <w:bodyDiv w:val="1"/>
      <w:marLeft w:val="0"/>
      <w:marRight w:val="0"/>
      <w:marTop w:val="0"/>
      <w:marBottom w:val="0"/>
      <w:divBdr>
        <w:top w:val="none" w:sz="0" w:space="0" w:color="auto"/>
        <w:left w:val="none" w:sz="0" w:space="0" w:color="auto"/>
        <w:bottom w:val="none" w:sz="0" w:space="0" w:color="auto"/>
        <w:right w:val="none" w:sz="0" w:space="0" w:color="auto"/>
      </w:divBdr>
    </w:div>
    <w:div w:id="84347535">
      <w:bodyDiv w:val="1"/>
      <w:marLeft w:val="0"/>
      <w:marRight w:val="0"/>
      <w:marTop w:val="0"/>
      <w:marBottom w:val="0"/>
      <w:divBdr>
        <w:top w:val="none" w:sz="0" w:space="0" w:color="auto"/>
        <w:left w:val="none" w:sz="0" w:space="0" w:color="auto"/>
        <w:bottom w:val="none" w:sz="0" w:space="0" w:color="auto"/>
        <w:right w:val="none" w:sz="0" w:space="0" w:color="auto"/>
      </w:divBdr>
    </w:div>
    <w:div w:id="110708939">
      <w:bodyDiv w:val="1"/>
      <w:marLeft w:val="0"/>
      <w:marRight w:val="0"/>
      <w:marTop w:val="0"/>
      <w:marBottom w:val="0"/>
      <w:divBdr>
        <w:top w:val="none" w:sz="0" w:space="0" w:color="auto"/>
        <w:left w:val="none" w:sz="0" w:space="0" w:color="auto"/>
        <w:bottom w:val="none" w:sz="0" w:space="0" w:color="auto"/>
        <w:right w:val="none" w:sz="0" w:space="0" w:color="auto"/>
      </w:divBdr>
    </w:div>
    <w:div w:id="119155551">
      <w:bodyDiv w:val="1"/>
      <w:marLeft w:val="0"/>
      <w:marRight w:val="0"/>
      <w:marTop w:val="0"/>
      <w:marBottom w:val="0"/>
      <w:divBdr>
        <w:top w:val="none" w:sz="0" w:space="0" w:color="auto"/>
        <w:left w:val="none" w:sz="0" w:space="0" w:color="auto"/>
        <w:bottom w:val="none" w:sz="0" w:space="0" w:color="auto"/>
        <w:right w:val="none" w:sz="0" w:space="0" w:color="auto"/>
      </w:divBdr>
    </w:div>
    <w:div w:id="123547000">
      <w:bodyDiv w:val="1"/>
      <w:marLeft w:val="0"/>
      <w:marRight w:val="0"/>
      <w:marTop w:val="0"/>
      <w:marBottom w:val="0"/>
      <w:divBdr>
        <w:top w:val="none" w:sz="0" w:space="0" w:color="auto"/>
        <w:left w:val="none" w:sz="0" w:space="0" w:color="auto"/>
        <w:bottom w:val="none" w:sz="0" w:space="0" w:color="auto"/>
        <w:right w:val="none" w:sz="0" w:space="0" w:color="auto"/>
      </w:divBdr>
    </w:div>
    <w:div w:id="133908793">
      <w:bodyDiv w:val="1"/>
      <w:marLeft w:val="0"/>
      <w:marRight w:val="0"/>
      <w:marTop w:val="0"/>
      <w:marBottom w:val="0"/>
      <w:divBdr>
        <w:top w:val="none" w:sz="0" w:space="0" w:color="auto"/>
        <w:left w:val="none" w:sz="0" w:space="0" w:color="auto"/>
        <w:bottom w:val="none" w:sz="0" w:space="0" w:color="auto"/>
        <w:right w:val="none" w:sz="0" w:space="0" w:color="auto"/>
      </w:divBdr>
    </w:div>
    <w:div w:id="140511574">
      <w:bodyDiv w:val="1"/>
      <w:marLeft w:val="0"/>
      <w:marRight w:val="0"/>
      <w:marTop w:val="0"/>
      <w:marBottom w:val="0"/>
      <w:divBdr>
        <w:top w:val="none" w:sz="0" w:space="0" w:color="auto"/>
        <w:left w:val="none" w:sz="0" w:space="0" w:color="auto"/>
        <w:bottom w:val="none" w:sz="0" w:space="0" w:color="auto"/>
        <w:right w:val="none" w:sz="0" w:space="0" w:color="auto"/>
      </w:divBdr>
    </w:div>
    <w:div w:id="141511613">
      <w:bodyDiv w:val="1"/>
      <w:marLeft w:val="0"/>
      <w:marRight w:val="0"/>
      <w:marTop w:val="0"/>
      <w:marBottom w:val="0"/>
      <w:divBdr>
        <w:top w:val="none" w:sz="0" w:space="0" w:color="auto"/>
        <w:left w:val="none" w:sz="0" w:space="0" w:color="auto"/>
        <w:bottom w:val="none" w:sz="0" w:space="0" w:color="auto"/>
        <w:right w:val="none" w:sz="0" w:space="0" w:color="auto"/>
      </w:divBdr>
    </w:div>
    <w:div w:id="148599587">
      <w:bodyDiv w:val="1"/>
      <w:marLeft w:val="0"/>
      <w:marRight w:val="0"/>
      <w:marTop w:val="0"/>
      <w:marBottom w:val="0"/>
      <w:divBdr>
        <w:top w:val="none" w:sz="0" w:space="0" w:color="auto"/>
        <w:left w:val="none" w:sz="0" w:space="0" w:color="auto"/>
        <w:bottom w:val="none" w:sz="0" w:space="0" w:color="auto"/>
        <w:right w:val="none" w:sz="0" w:space="0" w:color="auto"/>
      </w:divBdr>
    </w:div>
    <w:div w:id="150683214">
      <w:bodyDiv w:val="1"/>
      <w:marLeft w:val="0"/>
      <w:marRight w:val="0"/>
      <w:marTop w:val="0"/>
      <w:marBottom w:val="0"/>
      <w:divBdr>
        <w:top w:val="none" w:sz="0" w:space="0" w:color="auto"/>
        <w:left w:val="none" w:sz="0" w:space="0" w:color="auto"/>
        <w:bottom w:val="none" w:sz="0" w:space="0" w:color="auto"/>
        <w:right w:val="none" w:sz="0" w:space="0" w:color="auto"/>
      </w:divBdr>
    </w:div>
    <w:div w:id="150875085">
      <w:bodyDiv w:val="1"/>
      <w:marLeft w:val="0"/>
      <w:marRight w:val="0"/>
      <w:marTop w:val="0"/>
      <w:marBottom w:val="0"/>
      <w:divBdr>
        <w:top w:val="none" w:sz="0" w:space="0" w:color="auto"/>
        <w:left w:val="none" w:sz="0" w:space="0" w:color="auto"/>
        <w:bottom w:val="none" w:sz="0" w:space="0" w:color="auto"/>
        <w:right w:val="none" w:sz="0" w:space="0" w:color="auto"/>
      </w:divBdr>
    </w:div>
    <w:div w:id="151021195">
      <w:bodyDiv w:val="1"/>
      <w:marLeft w:val="0"/>
      <w:marRight w:val="0"/>
      <w:marTop w:val="0"/>
      <w:marBottom w:val="0"/>
      <w:divBdr>
        <w:top w:val="none" w:sz="0" w:space="0" w:color="auto"/>
        <w:left w:val="none" w:sz="0" w:space="0" w:color="auto"/>
        <w:bottom w:val="none" w:sz="0" w:space="0" w:color="auto"/>
        <w:right w:val="none" w:sz="0" w:space="0" w:color="auto"/>
      </w:divBdr>
    </w:div>
    <w:div w:id="189690363">
      <w:bodyDiv w:val="1"/>
      <w:marLeft w:val="0"/>
      <w:marRight w:val="0"/>
      <w:marTop w:val="0"/>
      <w:marBottom w:val="0"/>
      <w:divBdr>
        <w:top w:val="none" w:sz="0" w:space="0" w:color="auto"/>
        <w:left w:val="none" w:sz="0" w:space="0" w:color="auto"/>
        <w:bottom w:val="none" w:sz="0" w:space="0" w:color="auto"/>
        <w:right w:val="none" w:sz="0" w:space="0" w:color="auto"/>
      </w:divBdr>
    </w:div>
    <w:div w:id="197936771">
      <w:bodyDiv w:val="1"/>
      <w:marLeft w:val="0"/>
      <w:marRight w:val="0"/>
      <w:marTop w:val="0"/>
      <w:marBottom w:val="0"/>
      <w:divBdr>
        <w:top w:val="none" w:sz="0" w:space="0" w:color="auto"/>
        <w:left w:val="none" w:sz="0" w:space="0" w:color="auto"/>
        <w:bottom w:val="none" w:sz="0" w:space="0" w:color="auto"/>
        <w:right w:val="none" w:sz="0" w:space="0" w:color="auto"/>
      </w:divBdr>
    </w:div>
    <w:div w:id="249781104">
      <w:bodyDiv w:val="1"/>
      <w:marLeft w:val="0"/>
      <w:marRight w:val="0"/>
      <w:marTop w:val="0"/>
      <w:marBottom w:val="0"/>
      <w:divBdr>
        <w:top w:val="none" w:sz="0" w:space="0" w:color="auto"/>
        <w:left w:val="none" w:sz="0" w:space="0" w:color="auto"/>
        <w:bottom w:val="none" w:sz="0" w:space="0" w:color="auto"/>
        <w:right w:val="none" w:sz="0" w:space="0" w:color="auto"/>
      </w:divBdr>
    </w:div>
    <w:div w:id="267785296">
      <w:bodyDiv w:val="1"/>
      <w:marLeft w:val="0"/>
      <w:marRight w:val="0"/>
      <w:marTop w:val="0"/>
      <w:marBottom w:val="0"/>
      <w:divBdr>
        <w:top w:val="none" w:sz="0" w:space="0" w:color="auto"/>
        <w:left w:val="none" w:sz="0" w:space="0" w:color="auto"/>
        <w:bottom w:val="none" w:sz="0" w:space="0" w:color="auto"/>
        <w:right w:val="none" w:sz="0" w:space="0" w:color="auto"/>
      </w:divBdr>
    </w:div>
    <w:div w:id="267810602">
      <w:bodyDiv w:val="1"/>
      <w:marLeft w:val="0"/>
      <w:marRight w:val="0"/>
      <w:marTop w:val="0"/>
      <w:marBottom w:val="0"/>
      <w:divBdr>
        <w:top w:val="none" w:sz="0" w:space="0" w:color="auto"/>
        <w:left w:val="none" w:sz="0" w:space="0" w:color="auto"/>
        <w:bottom w:val="none" w:sz="0" w:space="0" w:color="auto"/>
        <w:right w:val="none" w:sz="0" w:space="0" w:color="auto"/>
      </w:divBdr>
    </w:div>
    <w:div w:id="276254326">
      <w:bodyDiv w:val="1"/>
      <w:marLeft w:val="0"/>
      <w:marRight w:val="0"/>
      <w:marTop w:val="0"/>
      <w:marBottom w:val="0"/>
      <w:divBdr>
        <w:top w:val="none" w:sz="0" w:space="0" w:color="auto"/>
        <w:left w:val="none" w:sz="0" w:space="0" w:color="auto"/>
        <w:bottom w:val="none" w:sz="0" w:space="0" w:color="auto"/>
        <w:right w:val="none" w:sz="0" w:space="0" w:color="auto"/>
      </w:divBdr>
    </w:div>
    <w:div w:id="277808185">
      <w:bodyDiv w:val="1"/>
      <w:marLeft w:val="0"/>
      <w:marRight w:val="0"/>
      <w:marTop w:val="0"/>
      <w:marBottom w:val="0"/>
      <w:divBdr>
        <w:top w:val="none" w:sz="0" w:space="0" w:color="auto"/>
        <w:left w:val="none" w:sz="0" w:space="0" w:color="auto"/>
        <w:bottom w:val="none" w:sz="0" w:space="0" w:color="auto"/>
        <w:right w:val="none" w:sz="0" w:space="0" w:color="auto"/>
      </w:divBdr>
    </w:div>
    <w:div w:id="285703075">
      <w:bodyDiv w:val="1"/>
      <w:marLeft w:val="0"/>
      <w:marRight w:val="0"/>
      <w:marTop w:val="0"/>
      <w:marBottom w:val="0"/>
      <w:divBdr>
        <w:top w:val="none" w:sz="0" w:space="0" w:color="auto"/>
        <w:left w:val="none" w:sz="0" w:space="0" w:color="auto"/>
        <w:bottom w:val="none" w:sz="0" w:space="0" w:color="auto"/>
        <w:right w:val="none" w:sz="0" w:space="0" w:color="auto"/>
      </w:divBdr>
    </w:div>
    <w:div w:id="293757709">
      <w:bodyDiv w:val="1"/>
      <w:marLeft w:val="0"/>
      <w:marRight w:val="0"/>
      <w:marTop w:val="0"/>
      <w:marBottom w:val="0"/>
      <w:divBdr>
        <w:top w:val="none" w:sz="0" w:space="0" w:color="auto"/>
        <w:left w:val="none" w:sz="0" w:space="0" w:color="auto"/>
        <w:bottom w:val="none" w:sz="0" w:space="0" w:color="auto"/>
        <w:right w:val="none" w:sz="0" w:space="0" w:color="auto"/>
      </w:divBdr>
    </w:div>
    <w:div w:id="308943909">
      <w:bodyDiv w:val="1"/>
      <w:marLeft w:val="0"/>
      <w:marRight w:val="0"/>
      <w:marTop w:val="0"/>
      <w:marBottom w:val="0"/>
      <w:divBdr>
        <w:top w:val="none" w:sz="0" w:space="0" w:color="auto"/>
        <w:left w:val="none" w:sz="0" w:space="0" w:color="auto"/>
        <w:bottom w:val="none" w:sz="0" w:space="0" w:color="auto"/>
        <w:right w:val="none" w:sz="0" w:space="0" w:color="auto"/>
      </w:divBdr>
    </w:div>
    <w:div w:id="311759731">
      <w:bodyDiv w:val="1"/>
      <w:marLeft w:val="0"/>
      <w:marRight w:val="0"/>
      <w:marTop w:val="0"/>
      <w:marBottom w:val="0"/>
      <w:divBdr>
        <w:top w:val="none" w:sz="0" w:space="0" w:color="auto"/>
        <w:left w:val="none" w:sz="0" w:space="0" w:color="auto"/>
        <w:bottom w:val="none" w:sz="0" w:space="0" w:color="auto"/>
        <w:right w:val="none" w:sz="0" w:space="0" w:color="auto"/>
      </w:divBdr>
    </w:div>
    <w:div w:id="320233018">
      <w:bodyDiv w:val="1"/>
      <w:marLeft w:val="0"/>
      <w:marRight w:val="0"/>
      <w:marTop w:val="0"/>
      <w:marBottom w:val="0"/>
      <w:divBdr>
        <w:top w:val="none" w:sz="0" w:space="0" w:color="auto"/>
        <w:left w:val="none" w:sz="0" w:space="0" w:color="auto"/>
        <w:bottom w:val="none" w:sz="0" w:space="0" w:color="auto"/>
        <w:right w:val="none" w:sz="0" w:space="0" w:color="auto"/>
      </w:divBdr>
    </w:div>
    <w:div w:id="320357434">
      <w:bodyDiv w:val="1"/>
      <w:marLeft w:val="0"/>
      <w:marRight w:val="0"/>
      <w:marTop w:val="0"/>
      <w:marBottom w:val="0"/>
      <w:divBdr>
        <w:top w:val="none" w:sz="0" w:space="0" w:color="auto"/>
        <w:left w:val="none" w:sz="0" w:space="0" w:color="auto"/>
        <w:bottom w:val="none" w:sz="0" w:space="0" w:color="auto"/>
        <w:right w:val="none" w:sz="0" w:space="0" w:color="auto"/>
      </w:divBdr>
    </w:div>
    <w:div w:id="320544707">
      <w:bodyDiv w:val="1"/>
      <w:marLeft w:val="0"/>
      <w:marRight w:val="0"/>
      <w:marTop w:val="0"/>
      <w:marBottom w:val="0"/>
      <w:divBdr>
        <w:top w:val="none" w:sz="0" w:space="0" w:color="auto"/>
        <w:left w:val="none" w:sz="0" w:space="0" w:color="auto"/>
        <w:bottom w:val="none" w:sz="0" w:space="0" w:color="auto"/>
        <w:right w:val="none" w:sz="0" w:space="0" w:color="auto"/>
      </w:divBdr>
    </w:div>
    <w:div w:id="327486860">
      <w:bodyDiv w:val="1"/>
      <w:marLeft w:val="0"/>
      <w:marRight w:val="0"/>
      <w:marTop w:val="0"/>
      <w:marBottom w:val="0"/>
      <w:divBdr>
        <w:top w:val="none" w:sz="0" w:space="0" w:color="auto"/>
        <w:left w:val="none" w:sz="0" w:space="0" w:color="auto"/>
        <w:bottom w:val="none" w:sz="0" w:space="0" w:color="auto"/>
        <w:right w:val="none" w:sz="0" w:space="0" w:color="auto"/>
      </w:divBdr>
    </w:div>
    <w:div w:id="328362659">
      <w:bodyDiv w:val="1"/>
      <w:marLeft w:val="0"/>
      <w:marRight w:val="0"/>
      <w:marTop w:val="0"/>
      <w:marBottom w:val="0"/>
      <w:divBdr>
        <w:top w:val="none" w:sz="0" w:space="0" w:color="auto"/>
        <w:left w:val="none" w:sz="0" w:space="0" w:color="auto"/>
        <w:bottom w:val="none" w:sz="0" w:space="0" w:color="auto"/>
        <w:right w:val="none" w:sz="0" w:space="0" w:color="auto"/>
      </w:divBdr>
    </w:div>
    <w:div w:id="348070171">
      <w:bodyDiv w:val="1"/>
      <w:marLeft w:val="0"/>
      <w:marRight w:val="0"/>
      <w:marTop w:val="0"/>
      <w:marBottom w:val="0"/>
      <w:divBdr>
        <w:top w:val="none" w:sz="0" w:space="0" w:color="auto"/>
        <w:left w:val="none" w:sz="0" w:space="0" w:color="auto"/>
        <w:bottom w:val="none" w:sz="0" w:space="0" w:color="auto"/>
        <w:right w:val="none" w:sz="0" w:space="0" w:color="auto"/>
      </w:divBdr>
    </w:div>
    <w:div w:id="350571744">
      <w:bodyDiv w:val="1"/>
      <w:marLeft w:val="0"/>
      <w:marRight w:val="0"/>
      <w:marTop w:val="0"/>
      <w:marBottom w:val="0"/>
      <w:divBdr>
        <w:top w:val="none" w:sz="0" w:space="0" w:color="auto"/>
        <w:left w:val="none" w:sz="0" w:space="0" w:color="auto"/>
        <w:bottom w:val="none" w:sz="0" w:space="0" w:color="auto"/>
        <w:right w:val="none" w:sz="0" w:space="0" w:color="auto"/>
      </w:divBdr>
    </w:div>
    <w:div w:id="350952769">
      <w:bodyDiv w:val="1"/>
      <w:marLeft w:val="0"/>
      <w:marRight w:val="0"/>
      <w:marTop w:val="0"/>
      <w:marBottom w:val="0"/>
      <w:divBdr>
        <w:top w:val="none" w:sz="0" w:space="0" w:color="auto"/>
        <w:left w:val="none" w:sz="0" w:space="0" w:color="auto"/>
        <w:bottom w:val="none" w:sz="0" w:space="0" w:color="auto"/>
        <w:right w:val="none" w:sz="0" w:space="0" w:color="auto"/>
      </w:divBdr>
    </w:div>
    <w:div w:id="351734082">
      <w:bodyDiv w:val="1"/>
      <w:marLeft w:val="0"/>
      <w:marRight w:val="0"/>
      <w:marTop w:val="0"/>
      <w:marBottom w:val="0"/>
      <w:divBdr>
        <w:top w:val="none" w:sz="0" w:space="0" w:color="auto"/>
        <w:left w:val="none" w:sz="0" w:space="0" w:color="auto"/>
        <w:bottom w:val="none" w:sz="0" w:space="0" w:color="auto"/>
        <w:right w:val="none" w:sz="0" w:space="0" w:color="auto"/>
      </w:divBdr>
    </w:div>
    <w:div w:id="357706184">
      <w:bodyDiv w:val="1"/>
      <w:marLeft w:val="0"/>
      <w:marRight w:val="0"/>
      <w:marTop w:val="0"/>
      <w:marBottom w:val="0"/>
      <w:divBdr>
        <w:top w:val="none" w:sz="0" w:space="0" w:color="auto"/>
        <w:left w:val="none" w:sz="0" w:space="0" w:color="auto"/>
        <w:bottom w:val="none" w:sz="0" w:space="0" w:color="auto"/>
        <w:right w:val="none" w:sz="0" w:space="0" w:color="auto"/>
      </w:divBdr>
    </w:div>
    <w:div w:id="360519536">
      <w:bodyDiv w:val="1"/>
      <w:marLeft w:val="0"/>
      <w:marRight w:val="0"/>
      <w:marTop w:val="0"/>
      <w:marBottom w:val="0"/>
      <w:divBdr>
        <w:top w:val="none" w:sz="0" w:space="0" w:color="auto"/>
        <w:left w:val="none" w:sz="0" w:space="0" w:color="auto"/>
        <w:bottom w:val="none" w:sz="0" w:space="0" w:color="auto"/>
        <w:right w:val="none" w:sz="0" w:space="0" w:color="auto"/>
      </w:divBdr>
    </w:div>
    <w:div w:id="361127542">
      <w:bodyDiv w:val="1"/>
      <w:marLeft w:val="0"/>
      <w:marRight w:val="0"/>
      <w:marTop w:val="0"/>
      <w:marBottom w:val="0"/>
      <w:divBdr>
        <w:top w:val="none" w:sz="0" w:space="0" w:color="auto"/>
        <w:left w:val="none" w:sz="0" w:space="0" w:color="auto"/>
        <w:bottom w:val="none" w:sz="0" w:space="0" w:color="auto"/>
        <w:right w:val="none" w:sz="0" w:space="0" w:color="auto"/>
      </w:divBdr>
    </w:div>
    <w:div w:id="367338188">
      <w:bodyDiv w:val="1"/>
      <w:marLeft w:val="0"/>
      <w:marRight w:val="0"/>
      <w:marTop w:val="0"/>
      <w:marBottom w:val="0"/>
      <w:divBdr>
        <w:top w:val="none" w:sz="0" w:space="0" w:color="auto"/>
        <w:left w:val="none" w:sz="0" w:space="0" w:color="auto"/>
        <w:bottom w:val="none" w:sz="0" w:space="0" w:color="auto"/>
        <w:right w:val="none" w:sz="0" w:space="0" w:color="auto"/>
      </w:divBdr>
    </w:div>
    <w:div w:id="370767059">
      <w:bodyDiv w:val="1"/>
      <w:marLeft w:val="0"/>
      <w:marRight w:val="0"/>
      <w:marTop w:val="0"/>
      <w:marBottom w:val="0"/>
      <w:divBdr>
        <w:top w:val="none" w:sz="0" w:space="0" w:color="auto"/>
        <w:left w:val="none" w:sz="0" w:space="0" w:color="auto"/>
        <w:bottom w:val="none" w:sz="0" w:space="0" w:color="auto"/>
        <w:right w:val="none" w:sz="0" w:space="0" w:color="auto"/>
      </w:divBdr>
    </w:div>
    <w:div w:id="371852845">
      <w:bodyDiv w:val="1"/>
      <w:marLeft w:val="0"/>
      <w:marRight w:val="0"/>
      <w:marTop w:val="0"/>
      <w:marBottom w:val="0"/>
      <w:divBdr>
        <w:top w:val="none" w:sz="0" w:space="0" w:color="auto"/>
        <w:left w:val="none" w:sz="0" w:space="0" w:color="auto"/>
        <w:bottom w:val="none" w:sz="0" w:space="0" w:color="auto"/>
        <w:right w:val="none" w:sz="0" w:space="0" w:color="auto"/>
      </w:divBdr>
    </w:div>
    <w:div w:id="378676179">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92970481">
      <w:bodyDiv w:val="1"/>
      <w:marLeft w:val="0"/>
      <w:marRight w:val="0"/>
      <w:marTop w:val="0"/>
      <w:marBottom w:val="0"/>
      <w:divBdr>
        <w:top w:val="none" w:sz="0" w:space="0" w:color="auto"/>
        <w:left w:val="none" w:sz="0" w:space="0" w:color="auto"/>
        <w:bottom w:val="none" w:sz="0" w:space="0" w:color="auto"/>
        <w:right w:val="none" w:sz="0" w:space="0" w:color="auto"/>
      </w:divBdr>
    </w:div>
    <w:div w:id="409667876">
      <w:bodyDiv w:val="1"/>
      <w:marLeft w:val="0"/>
      <w:marRight w:val="0"/>
      <w:marTop w:val="0"/>
      <w:marBottom w:val="0"/>
      <w:divBdr>
        <w:top w:val="none" w:sz="0" w:space="0" w:color="auto"/>
        <w:left w:val="none" w:sz="0" w:space="0" w:color="auto"/>
        <w:bottom w:val="none" w:sz="0" w:space="0" w:color="auto"/>
        <w:right w:val="none" w:sz="0" w:space="0" w:color="auto"/>
      </w:divBdr>
    </w:div>
    <w:div w:id="415445940">
      <w:bodyDiv w:val="1"/>
      <w:marLeft w:val="0"/>
      <w:marRight w:val="0"/>
      <w:marTop w:val="0"/>
      <w:marBottom w:val="0"/>
      <w:divBdr>
        <w:top w:val="none" w:sz="0" w:space="0" w:color="auto"/>
        <w:left w:val="none" w:sz="0" w:space="0" w:color="auto"/>
        <w:bottom w:val="none" w:sz="0" w:space="0" w:color="auto"/>
        <w:right w:val="none" w:sz="0" w:space="0" w:color="auto"/>
      </w:divBdr>
    </w:div>
    <w:div w:id="438529320">
      <w:bodyDiv w:val="1"/>
      <w:marLeft w:val="0"/>
      <w:marRight w:val="0"/>
      <w:marTop w:val="0"/>
      <w:marBottom w:val="0"/>
      <w:divBdr>
        <w:top w:val="none" w:sz="0" w:space="0" w:color="auto"/>
        <w:left w:val="none" w:sz="0" w:space="0" w:color="auto"/>
        <w:bottom w:val="none" w:sz="0" w:space="0" w:color="auto"/>
        <w:right w:val="none" w:sz="0" w:space="0" w:color="auto"/>
      </w:divBdr>
    </w:div>
    <w:div w:id="453444701">
      <w:bodyDiv w:val="1"/>
      <w:marLeft w:val="0"/>
      <w:marRight w:val="0"/>
      <w:marTop w:val="0"/>
      <w:marBottom w:val="0"/>
      <w:divBdr>
        <w:top w:val="none" w:sz="0" w:space="0" w:color="auto"/>
        <w:left w:val="none" w:sz="0" w:space="0" w:color="auto"/>
        <w:bottom w:val="none" w:sz="0" w:space="0" w:color="auto"/>
        <w:right w:val="none" w:sz="0" w:space="0" w:color="auto"/>
      </w:divBdr>
    </w:div>
    <w:div w:id="454258391">
      <w:bodyDiv w:val="1"/>
      <w:marLeft w:val="0"/>
      <w:marRight w:val="0"/>
      <w:marTop w:val="0"/>
      <w:marBottom w:val="0"/>
      <w:divBdr>
        <w:top w:val="none" w:sz="0" w:space="0" w:color="auto"/>
        <w:left w:val="none" w:sz="0" w:space="0" w:color="auto"/>
        <w:bottom w:val="none" w:sz="0" w:space="0" w:color="auto"/>
        <w:right w:val="none" w:sz="0" w:space="0" w:color="auto"/>
      </w:divBdr>
    </w:div>
    <w:div w:id="459110475">
      <w:bodyDiv w:val="1"/>
      <w:marLeft w:val="0"/>
      <w:marRight w:val="0"/>
      <w:marTop w:val="0"/>
      <w:marBottom w:val="0"/>
      <w:divBdr>
        <w:top w:val="none" w:sz="0" w:space="0" w:color="auto"/>
        <w:left w:val="none" w:sz="0" w:space="0" w:color="auto"/>
        <w:bottom w:val="none" w:sz="0" w:space="0" w:color="auto"/>
        <w:right w:val="none" w:sz="0" w:space="0" w:color="auto"/>
      </w:divBdr>
    </w:div>
    <w:div w:id="461113912">
      <w:bodyDiv w:val="1"/>
      <w:marLeft w:val="0"/>
      <w:marRight w:val="0"/>
      <w:marTop w:val="0"/>
      <w:marBottom w:val="0"/>
      <w:divBdr>
        <w:top w:val="none" w:sz="0" w:space="0" w:color="auto"/>
        <w:left w:val="none" w:sz="0" w:space="0" w:color="auto"/>
        <w:bottom w:val="none" w:sz="0" w:space="0" w:color="auto"/>
        <w:right w:val="none" w:sz="0" w:space="0" w:color="auto"/>
      </w:divBdr>
    </w:div>
    <w:div w:id="475688297">
      <w:bodyDiv w:val="1"/>
      <w:marLeft w:val="0"/>
      <w:marRight w:val="0"/>
      <w:marTop w:val="0"/>
      <w:marBottom w:val="0"/>
      <w:divBdr>
        <w:top w:val="none" w:sz="0" w:space="0" w:color="auto"/>
        <w:left w:val="none" w:sz="0" w:space="0" w:color="auto"/>
        <w:bottom w:val="none" w:sz="0" w:space="0" w:color="auto"/>
        <w:right w:val="none" w:sz="0" w:space="0" w:color="auto"/>
      </w:divBdr>
    </w:div>
    <w:div w:id="476262832">
      <w:bodyDiv w:val="1"/>
      <w:marLeft w:val="0"/>
      <w:marRight w:val="0"/>
      <w:marTop w:val="0"/>
      <w:marBottom w:val="0"/>
      <w:divBdr>
        <w:top w:val="none" w:sz="0" w:space="0" w:color="auto"/>
        <w:left w:val="none" w:sz="0" w:space="0" w:color="auto"/>
        <w:bottom w:val="none" w:sz="0" w:space="0" w:color="auto"/>
        <w:right w:val="none" w:sz="0" w:space="0" w:color="auto"/>
      </w:divBdr>
    </w:div>
    <w:div w:id="485585836">
      <w:bodyDiv w:val="1"/>
      <w:marLeft w:val="0"/>
      <w:marRight w:val="0"/>
      <w:marTop w:val="0"/>
      <w:marBottom w:val="0"/>
      <w:divBdr>
        <w:top w:val="none" w:sz="0" w:space="0" w:color="auto"/>
        <w:left w:val="none" w:sz="0" w:space="0" w:color="auto"/>
        <w:bottom w:val="none" w:sz="0" w:space="0" w:color="auto"/>
        <w:right w:val="none" w:sz="0" w:space="0" w:color="auto"/>
      </w:divBdr>
    </w:div>
    <w:div w:id="506595902">
      <w:bodyDiv w:val="1"/>
      <w:marLeft w:val="0"/>
      <w:marRight w:val="0"/>
      <w:marTop w:val="0"/>
      <w:marBottom w:val="0"/>
      <w:divBdr>
        <w:top w:val="none" w:sz="0" w:space="0" w:color="auto"/>
        <w:left w:val="none" w:sz="0" w:space="0" w:color="auto"/>
        <w:bottom w:val="none" w:sz="0" w:space="0" w:color="auto"/>
        <w:right w:val="none" w:sz="0" w:space="0" w:color="auto"/>
      </w:divBdr>
    </w:div>
    <w:div w:id="514272713">
      <w:bodyDiv w:val="1"/>
      <w:marLeft w:val="0"/>
      <w:marRight w:val="0"/>
      <w:marTop w:val="0"/>
      <w:marBottom w:val="0"/>
      <w:divBdr>
        <w:top w:val="none" w:sz="0" w:space="0" w:color="auto"/>
        <w:left w:val="none" w:sz="0" w:space="0" w:color="auto"/>
        <w:bottom w:val="none" w:sz="0" w:space="0" w:color="auto"/>
        <w:right w:val="none" w:sz="0" w:space="0" w:color="auto"/>
      </w:divBdr>
    </w:div>
    <w:div w:id="519272986">
      <w:bodyDiv w:val="1"/>
      <w:marLeft w:val="0"/>
      <w:marRight w:val="0"/>
      <w:marTop w:val="0"/>
      <w:marBottom w:val="0"/>
      <w:divBdr>
        <w:top w:val="none" w:sz="0" w:space="0" w:color="auto"/>
        <w:left w:val="none" w:sz="0" w:space="0" w:color="auto"/>
        <w:bottom w:val="none" w:sz="0" w:space="0" w:color="auto"/>
        <w:right w:val="none" w:sz="0" w:space="0" w:color="auto"/>
      </w:divBdr>
    </w:div>
    <w:div w:id="530262197">
      <w:bodyDiv w:val="1"/>
      <w:marLeft w:val="0"/>
      <w:marRight w:val="0"/>
      <w:marTop w:val="0"/>
      <w:marBottom w:val="0"/>
      <w:divBdr>
        <w:top w:val="none" w:sz="0" w:space="0" w:color="auto"/>
        <w:left w:val="none" w:sz="0" w:space="0" w:color="auto"/>
        <w:bottom w:val="none" w:sz="0" w:space="0" w:color="auto"/>
        <w:right w:val="none" w:sz="0" w:space="0" w:color="auto"/>
      </w:divBdr>
    </w:div>
    <w:div w:id="538930084">
      <w:bodyDiv w:val="1"/>
      <w:marLeft w:val="0"/>
      <w:marRight w:val="0"/>
      <w:marTop w:val="0"/>
      <w:marBottom w:val="0"/>
      <w:divBdr>
        <w:top w:val="none" w:sz="0" w:space="0" w:color="auto"/>
        <w:left w:val="none" w:sz="0" w:space="0" w:color="auto"/>
        <w:bottom w:val="none" w:sz="0" w:space="0" w:color="auto"/>
        <w:right w:val="none" w:sz="0" w:space="0" w:color="auto"/>
      </w:divBdr>
    </w:div>
    <w:div w:id="559170607">
      <w:bodyDiv w:val="1"/>
      <w:marLeft w:val="0"/>
      <w:marRight w:val="0"/>
      <w:marTop w:val="0"/>
      <w:marBottom w:val="0"/>
      <w:divBdr>
        <w:top w:val="none" w:sz="0" w:space="0" w:color="auto"/>
        <w:left w:val="none" w:sz="0" w:space="0" w:color="auto"/>
        <w:bottom w:val="none" w:sz="0" w:space="0" w:color="auto"/>
        <w:right w:val="none" w:sz="0" w:space="0" w:color="auto"/>
      </w:divBdr>
    </w:div>
    <w:div w:id="576206638">
      <w:bodyDiv w:val="1"/>
      <w:marLeft w:val="0"/>
      <w:marRight w:val="0"/>
      <w:marTop w:val="0"/>
      <w:marBottom w:val="0"/>
      <w:divBdr>
        <w:top w:val="none" w:sz="0" w:space="0" w:color="auto"/>
        <w:left w:val="none" w:sz="0" w:space="0" w:color="auto"/>
        <w:bottom w:val="none" w:sz="0" w:space="0" w:color="auto"/>
        <w:right w:val="none" w:sz="0" w:space="0" w:color="auto"/>
      </w:divBdr>
    </w:div>
    <w:div w:id="622686858">
      <w:bodyDiv w:val="1"/>
      <w:marLeft w:val="0"/>
      <w:marRight w:val="0"/>
      <w:marTop w:val="0"/>
      <w:marBottom w:val="0"/>
      <w:divBdr>
        <w:top w:val="none" w:sz="0" w:space="0" w:color="auto"/>
        <w:left w:val="none" w:sz="0" w:space="0" w:color="auto"/>
        <w:bottom w:val="none" w:sz="0" w:space="0" w:color="auto"/>
        <w:right w:val="none" w:sz="0" w:space="0" w:color="auto"/>
      </w:divBdr>
    </w:div>
    <w:div w:id="625047722">
      <w:bodyDiv w:val="1"/>
      <w:marLeft w:val="0"/>
      <w:marRight w:val="0"/>
      <w:marTop w:val="0"/>
      <w:marBottom w:val="0"/>
      <w:divBdr>
        <w:top w:val="none" w:sz="0" w:space="0" w:color="auto"/>
        <w:left w:val="none" w:sz="0" w:space="0" w:color="auto"/>
        <w:bottom w:val="none" w:sz="0" w:space="0" w:color="auto"/>
        <w:right w:val="none" w:sz="0" w:space="0" w:color="auto"/>
      </w:divBdr>
    </w:div>
    <w:div w:id="634795193">
      <w:bodyDiv w:val="1"/>
      <w:marLeft w:val="0"/>
      <w:marRight w:val="0"/>
      <w:marTop w:val="0"/>
      <w:marBottom w:val="0"/>
      <w:divBdr>
        <w:top w:val="none" w:sz="0" w:space="0" w:color="auto"/>
        <w:left w:val="none" w:sz="0" w:space="0" w:color="auto"/>
        <w:bottom w:val="none" w:sz="0" w:space="0" w:color="auto"/>
        <w:right w:val="none" w:sz="0" w:space="0" w:color="auto"/>
      </w:divBdr>
    </w:div>
    <w:div w:id="643002988">
      <w:bodyDiv w:val="1"/>
      <w:marLeft w:val="0"/>
      <w:marRight w:val="0"/>
      <w:marTop w:val="0"/>
      <w:marBottom w:val="0"/>
      <w:divBdr>
        <w:top w:val="none" w:sz="0" w:space="0" w:color="auto"/>
        <w:left w:val="none" w:sz="0" w:space="0" w:color="auto"/>
        <w:bottom w:val="none" w:sz="0" w:space="0" w:color="auto"/>
        <w:right w:val="none" w:sz="0" w:space="0" w:color="auto"/>
      </w:divBdr>
    </w:div>
    <w:div w:id="650446432">
      <w:bodyDiv w:val="1"/>
      <w:marLeft w:val="0"/>
      <w:marRight w:val="0"/>
      <w:marTop w:val="0"/>
      <w:marBottom w:val="0"/>
      <w:divBdr>
        <w:top w:val="none" w:sz="0" w:space="0" w:color="auto"/>
        <w:left w:val="none" w:sz="0" w:space="0" w:color="auto"/>
        <w:bottom w:val="none" w:sz="0" w:space="0" w:color="auto"/>
        <w:right w:val="none" w:sz="0" w:space="0" w:color="auto"/>
      </w:divBdr>
    </w:div>
    <w:div w:id="652180291">
      <w:bodyDiv w:val="1"/>
      <w:marLeft w:val="0"/>
      <w:marRight w:val="0"/>
      <w:marTop w:val="0"/>
      <w:marBottom w:val="0"/>
      <w:divBdr>
        <w:top w:val="none" w:sz="0" w:space="0" w:color="auto"/>
        <w:left w:val="none" w:sz="0" w:space="0" w:color="auto"/>
        <w:bottom w:val="none" w:sz="0" w:space="0" w:color="auto"/>
        <w:right w:val="none" w:sz="0" w:space="0" w:color="auto"/>
      </w:divBdr>
    </w:div>
    <w:div w:id="703798250">
      <w:bodyDiv w:val="1"/>
      <w:marLeft w:val="0"/>
      <w:marRight w:val="0"/>
      <w:marTop w:val="0"/>
      <w:marBottom w:val="0"/>
      <w:divBdr>
        <w:top w:val="none" w:sz="0" w:space="0" w:color="auto"/>
        <w:left w:val="none" w:sz="0" w:space="0" w:color="auto"/>
        <w:bottom w:val="none" w:sz="0" w:space="0" w:color="auto"/>
        <w:right w:val="none" w:sz="0" w:space="0" w:color="auto"/>
      </w:divBdr>
    </w:div>
    <w:div w:id="705984530">
      <w:bodyDiv w:val="1"/>
      <w:marLeft w:val="0"/>
      <w:marRight w:val="0"/>
      <w:marTop w:val="0"/>
      <w:marBottom w:val="0"/>
      <w:divBdr>
        <w:top w:val="none" w:sz="0" w:space="0" w:color="auto"/>
        <w:left w:val="none" w:sz="0" w:space="0" w:color="auto"/>
        <w:bottom w:val="none" w:sz="0" w:space="0" w:color="auto"/>
        <w:right w:val="none" w:sz="0" w:space="0" w:color="auto"/>
      </w:divBdr>
    </w:div>
    <w:div w:id="714701338">
      <w:bodyDiv w:val="1"/>
      <w:marLeft w:val="0"/>
      <w:marRight w:val="0"/>
      <w:marTop w:val="0"/>
      <w:marBottom w:val="0"/>
      <w:divBdr>
        <w:top w:val="none" w:sz="0" w:space="0" w:color="auto"/>
        <w:left w:val="none" w:sz="0" w:space="0" w:color="auto"/>
        <w:bottom w:val="none" w:sz="0" w:space="0" w:color="auto"/>
        <w:right w:val="none" w:sz="0" w:space="0" w:color="auto"/>
      </w:divBdr>
    </w:div>
    <w:div w:id="719133154">
      <w:bodyDiv w:val="1"/>
      <w:marLeft w:val="0"/>
      <w:marRight w:val="0"/>
      <w:marTop w:val="0"/>
      <w:marBottom w:val="0"/>
      <w:divBdr>
        <w:top w:val="none" w:sz="0" w:space="0" w:color="auto"/>
        <w:left w:val="none" w:sz="0" w:space="0" w:color="auto"/>
        <w:bottom w:val="none" w:sz="0" w:space="0" w:color="auto"/>
        <w:right w:val="none" w:sz="0" w:space="0" w:color="auto"/>
      </w:divBdr>
    </w:div>
    <w:div w:id="732393195">
      <w:bodyDiv w:val="1"/>
      <w:marLeft w:val="0"/>
      <w:marRight w:val="0"/>
      <w:marTop w:val="0"/>
      <w:marBottom w:val="0"/>
      <w:divBdr>
        <w:top w:val="none" w:sz="0" w:space="0" w:color="auto"/>
        <w:left w:val="none" w:sz="0" w:space="0" w:color="auto"/>
        <w:bottom w:val="none" w:sz="0" w:space="0" w:color="auto"/>
        <w:right w:val="none" w:sz="0" w:space="0" w:color="auto"/>
      </w:divBdr>
    </w:div>
    <w:div w:id="761033045">
      <w:bodyDiv w:val="1"/>
      <w:marLeft w:val="0"/>
      <w:marRight w:val="0"/>
      <w:marTop w:val="0"/>
      <w:marBottom w:val="0"/>
      <w:divBdr>
        <w:top w:val="none" w:sz="0" w:space="0" w:color="auto"/>
        <w:left w:val="none" w:sz="0" w:space="0" w:color="auto"/>
        <w:bottom w:val="none" w:sz="0" w:space="0" w:color="auto"/>
        <w:right w:val="none" w:sz="0" w:space="0" w:color="auto"/>
      </w:divBdr>
    </w:div>
    <w:div w:id="811561127">
      <w:bodyDiv w:val="1"/>
      <w:marLeft w:val="0"/>
      <w:marRight w:val="0"/>
      <w:marTop w:val="0"/>
      <w:marBottom w:val="0"/>
      <w:divBdr>
        <w:top w:val="none" w:sz="0" w:space="0" w:color="auto"/>
        <w:left w:val="none" w:sz="0" w:space="0" w:color="auto"/>
        <w:bottom w:val="none" w:sz="0" w:space="0" w:color="auto"/>
        <w:right w:val="none" w:sz="0" w:space="0" w:color="auto"/>
      </w:divBdr>
    </w:div>
    <w:div w:id="814107504">
      <w:bodyDiv w:val="1"/>
      <w:marLeft w:val="0"/>
      <w:marRight w:val="0"/>
      <w:marTop w:val="0"/>
      <w:marBottom w:val="0"/>
      <w:divBdr>
        <w:top w:val="none" w:sz="0" w:space="0" w:color="auto"/>
        <w:left w:val="none" w:sz="0" w:space="0" w:color="auto"/>
        <w:bottom w:val="none" w:sz="0" w:space="0" w:color="auto"/>
        <w:right w:val="none" w:sz="0" w:space="0" w:color="auto"/>
      </w:divBdr>
    </w:div>
    <w:div w:id="827555262">
      <w:bodyDiv w:val="1"/>
      <w:marLeft w:val="0"/>
      <w:marRight w:val="0"/>
      <w:marTop w:val="0"/>
      <w:marBottom w:val="0"/>
      <w:divBdr>
        <w:top w:val="none" w:sz="0" w:space="0" w:color="auto"/>
        <w:left w:val="none" w:sz="0" w:space="0" w:color="auto"/>
        <w:bottom w:val="none" w:sz="0" w:space="0" w:color="auto"/>
        <w:right w:val="none" w:sz="0" w:space="0" w:color="auto"/>
      </w:divBdr>
    </w:div>
    <w:div w:id="828406122">
      <w:bodyDiv w:val="1"/>
      <w:marLeft w:val="0"/>
      <w:marRight w:val="0"/>
      <w:marTop w:val="0"/>
      <w:marBottom w:val="0"/>
      <w:divBdr>
        <w:top w:val="none" w:sz="0" w:space="0" w:color="auto"/>
        <w:left w:val="none" w:sz="0" w:space="0" w:color="auto"/>
        <w:bottom w:val="none" w:sz="0" w:space="0" w:color="auto"/>
        <w:right w:val="none" w:sz="0" w:space="0" w:color="auto"/>
      </w:divBdr>
    </w:div>
    <w:div w:id="831801593">
      <w:bodyDiv w:val="1"/>
      <w:marLeft w:val="0"/>
      <w:marRight w:val="0"/>
      <w:marTop w:val="0"/>
      <w:marBottom w:val="0"/>
      <w:divBdr>
        <w:top w:val="none" w:sz="0" w:space="0" w:color="auto"/>
        <w:left w:val="none" w:sz="0" w:space="0" w:color="auto"/>
        <w:bottom w:val="none" w:sz="0" w:space="0" w:color="auto"/>
        <w:right w:val="none" w:sz="0" w:space="0" w:color="auto"/>
      </w:divBdr>
    </w:div>
    <w:div w:id="840899789">
      <w:bodyDiv w:val="1"/>
      <w:marLeft w:val="0"/>
      <w:marRight w:val="0"/>
      <w:marTop w:val="0"/>
      <w:marBottom w:val="0"/>
      <w:divBdr>
        <w:top w:val="none" w:sz="0" w:space="0" w:color="auto"/>
        <w:left w:val="none" w:sz="0" w:space="0" w:color="auto"/>
        <w:bottom w:val="none" w:sz="0" w:space="0" w:color="auto"/>
        <w:right w:val="none" w:sz="0" w:space="0" w:color="auto"/>
      </w:divBdr>
    </w:div>
    <w:div w:id="846403942">
      <w:bodyDiv w:val="1"/>
      <w:marLeft w:val="0"/>
      <w:marRight w:val="0"/>
      <w:marTop w:val="0"/>
      <w:marBottom w:val="0"/>
      <w:divBdr>
        <w:top w:val="none" w:sz="0" w:space="0" w:color="auto"/>
        <w:left w:val="none" w:sz="0" w:space="0" w:color="auto"/>
        <w:bottom w:val="none" w:sz="0" w:space="0" w:color="auto"/>
        <w:right w:val="none" w:sz="0" w:space="0" w:color="auto"/>
      </w:divBdr>
    </w:div>
    <w:div w:id="863446003">
      <w:bodyDiv w:val="1"/>
      <w:marLeft w:val="0"/>
      <w:marRight w:val="0"/>
      <w:marTop w:val="0"/>
      <w:marBottom w:val="0"/>
      <w:divBdr>
        <w:top w:val="none" w:sz="0" w:space="0" w:color="auto"/>
        <w:left w:val="none" w:sz="0" w:space="0" w:color="auto"/>
        <w:bottom w:val="none" w:sz="0" w:space="0" w:color="auto"/>
        <w:right w:val="none" w:sz="0" w:space="0" w:color="auto"/>
      </w:divBdr>
    </w:div>
    <w:div w:id="870461949">
      <w:bodyDiv w:val="1"/>
      <w:marLeft w:val="0"/>
      <w:marRight w:val="0"/>
      <w:marTop w:val="0"/>
      <w:marBottom w:val="0"/>
      <w:divBdr>
        <w:top w:val="none" w:sz="0" w:space="0" w:color="auto"/>
        <w:left w:val="none" w:sz="0" w:space="0" w:color="auto"/>
        <w:bottom w:val="none" w:sz="0" w:space="0" w:color="auto"/>
        <w:right w:val="none" w:sz="0" w:space="0" w:color="auto"/>
      </w:divBdr>
    </w:div>
    <w:div w:id="897712687">
      <w:bodyDiv w:val="1"/>
      <w:marLeft w:val="0"/>
      <w:marRight w:val="0"/>
      <w:marTop w:val="0"/>
      <w:marBottom w:val="0"/>
      <w:divBdr>
        <w:top w:val="none" w:sz="0" w:space="0" w:color="auto"/>
        <w:left w:val="none" w:sz="0" w:space="0" w:color="auto"/>
        <w:bottom w:val="none" w:sz="0" w:space="0" w:color="auto"/>
        <w:right w:val="none" w:sz="0" w:space="0" w:color="auto"/>
      </w:divBdr>
    </w:div>
    <w:div w:id="908417224">
      <w:bodyDiv w:val="1"/>
      <w:marLeft w:val="0"/>
      <w:marRight w:val="0"/>
      <w:marTop w:val="0"/>
      <w:marBottom w:val="0"/>
      <w:divBdr>
        <w:top w:val="none" w:sz="0" w:space="0" w:color="auto"/>
        <w:left w:val="none" w:sz="0" w:space="0" w:color="auto"/>
        <w:bottom w:val="none" w:sz="0" w:space="0" w:color="auto"/>
        <w:right w:val="none" w:sz="0" w:space="0" w:color="auto"/>
      </w:divBdr>
    </w:div>
    <w:div w:id="930814640">
      <w:bodyDiv w:val="1"/>
      <w:marLeft w:val="0"/>
      <w:marRight w:val="0"/>
      <w:marTop w:val="0"/>
      <w:marBottom w:val="0"/>
      <w:divBdr>
        <w:top w:val="none" w:sz="0" w:space="0" w:color="auto"/>
        <w:left w:val="none" w:sz="0" w:space="0" w:color="auto"/>
        <w:bottom w:val="none" w:sz="0" w:space="0" w:color="auto"/>
        <w:right w:val="none" w:sz="0" w:space="0" w:color="auto"/>
      </w:divBdr>
    </w:div>
    <w:div w:id="936331110">
      <w:bodyDiv w:val="1"/>
      <w:marLeft w:val="0"/>
      <w:marRight w:val="0"/>
      <w:marTop w:val="0"/>
      <w:marBottom w:val="0"/>
      <w:divBdr>
        <w:top w:val="none" w:sz="0" w:space="0" w:color="auto"/>
        <w:left w:val="none" w:sz="0" w:space="0" w:color="auto"/>
        <w:bottom w:val="none" w:sz="0" w:space="0" w:color="auto"/>
        <w:right w:val="none" w:sz="0" w:space="0" w:color="auto"/>
      </w:divBdr>
    </w:div>
    <w:div w:id="964504123">
      <w:bodyDiv w:val="1"/>
      <w:marLeft w:val="0"/>
      <w:marRight w:val="0"/>
      <w:marTop w:val="0"/>
      <w:marBottom w:val="0"/>
      <w:divBdr>
        <w:top w:val="none" w:sz="0" w:space="0" w:color="auto"/>
        <w:left w:val="none" w:sz="0" w:space="0" w:color="auto"/>
        <w:bottom w:val="none" w:sz="0" w:space="0" w:color="auto"/>
        <w:right w:val="none" w:sz="0" w:space="0" w:color="auto"/>
      </w:divBdr>
    </w:div>
    <w:div w:id="1001926946">
      <w:bodyDiv w:val="1"/>
      <w:marLeft w:val="0"/>
      <w:marRight w:val="0"/>
      <w:marTop w:val="0"/>
      <w:marBottom w:val="0"/>
      <w:divBdr>
        <w:top w:val="none" w:sz="0" w:space="0" w:color="auto"/>
        <w:left w:val="none" w:sz="0" w:space="0" w:color="auto"/>
        <w:bottom w:val="none" w:sz="0" w:space="0" w:color="auto"/>
        <w:right w:val="none" w:sz="0" w:space="0" w:color="auto"/>
      </w:divBdr>
    </w:div>
    <w:div w:id="1003509907">
      <w:bodyDiv w:val="1"/>
      <w:marLeft w:val="0"/>
      <w:marRight w:val="0"/>
      <w:marTop w:val="0"/>
      <w:marBottom w:val="0"/>
      <w:divBdr>
        <w:top w:val="none" w:sz="0" w:space="0" w:color="auto"/>
        <w:left w:val="none" w:sz="0" w:space="0" w:color="auto"/>
        <w:bottom w:val="none" w:sz="0" w:space="0" w:color="auto"/>
        <w:right w:val="none" w:sz="0" w:space="0" w:color="auto"/>
      </w:divBdr>
    </w:div>
    <w:div w:id="1006520277">
      <w:bodyDiv w:val="1"/>
      <w:marLeft w:val="0"/>
      <w:marRight w:val="0"/>
      <w:marTop w:val="0"/>
      <w:marBottom w:val="0"/>
      <w:divBdr>
        <w:top w:val="none" w:sz="0" w:space="0" w:color="auto"/>
        <w:left w:val="none" w:sz="0" w:space="0" w:color="auto"/>
        <w:bottom w:val="none" w:sz="0" w:space="0" w:color="auto"/>
        <w:right w:val="none" w:sz="0" w:space="0" w:color="auto"/>
      </w:divBdr>
    </w:div>
    <w:div w:id="1029719402">
      <w:bodyDiv w:val="1"/>
      <w:marLeft w:val="0"/>
      <w:marRight w:val="0"/>
      <w:marTop w:val="0"/>
      <w:marBottom w:val="0"/>
      <w:divBdr>
        <w:top w:val="none" w:sz="0" w:space="0" w:color="auto"/>
        <w:left w:val="none" w:sz="0" w:space="0" w:color="auto"/>
        <w:bottom w:val="none" w:sz="0" w:space="0" w:color="auto"/>
        <w:right w:val="none" w:sz="0" w:space="0" w:color="auto"/>
      </w:divBdr>
    </w:div>
    <w:div w:id="1050227049">
      <w:bodyDiv w:val="1"/>
      <w:marLeft w:val="0"/>
      <w:marRight w:val="0"/>
      <w:marTop w:val="0"/>
      <w:marBottom w:val="0"/>
      <w:divBdr>
        <w:top w:val="none" w:sz="0" w:space="0" w:color="auto"/>
        <w:left w:val="none" w:sz="0" w:space="0" w:color="auto"/>
        <w:bottom w:val="none" w:sz="0" w:space="0" w:color="auto"/>
        <w:right w:val="none" w:sz="0" w:space="0" w:color="auto"/>
      </w:divBdr>
    </w:div>
    <w:div w:id="1074820504">
      <w:bodyDiv w:val="1"/>
      <w:marLeft w:val="0"/>
      <w:marRight w:val="0"/>
      <w:marTop w:val="0"/>
      <w:marBottom w:val="0"/>
      <w:divBdr>
        <w:top w:val="none" w:sz="0" w:space="0" w:color="auto"/>
        <w:left w:val="none" w:sz="0" w:space="0" w:color="auto"/>
        <w:bottom w:val="none" w:sz="0" w:space="0" w:color="auto"/>
        <w:right w:val="none" w:sz="0" w:space="0" w:color="auto"/>
      </w:divBdr>
    </w:div>
    <w:div w:id="1103456664">
      <w:bodyDiv w:val="1"/>
      <w:marLeft w:val="0"/>
      <w:marRight w:val="0"/>
      <w:marTop w:val="0"/>
      <w:marBottom w:val="0"/>
      <w:divBdr>
        <w:top w:val="none" w:sz="0" w:space="0" w:color="auto"/>
        <w:left w:val="none" w:sz="0" w:space="0" w:color="auto"/>
        <w:bottom w:val="none" w:sz="0" w:space="0" w:color="auto"/>
        <w:right w:val="none" w:sz="0" w:space="0" w:color="auto"/>
      </w:divBdr>
    </w:div>
    <w:div w:id="1109009319">
      <w:bodyDiv w:val="1"/>
      <w:marLeft w:val="0"/>
      <w:marRight w:val="0"/>
      <w:marTop w:val="0"/>
      <w:marBottom w:val="0"/>
      <w:divBdr>
        <w:top w:val="none" w:sz="0" w:space="0" w:color="auto"/>
        <w:left w:val="none" w:sz="0" w:space="0" w:color="auto"/>
        <w:bottom w:val="none" w:sz="0" w:space="0" w:color="auto"/>
        <w:right w:val="none" w:sz="0" w:space="0" w:color="auto"/>
      </w:divBdr>
    </w:div>
    <w:div w:id="1116214226">
      <w:bodyDiv w:val="1"/>
      <w:marLeft w:val="0"/>
      <w:marRight w:val="0"/>
      <w:marTop w:val="0"/>
      <w:marBottom w:val="0"/>
      <w:divBdr>
        <w:top w:val="none" w:sz="0" w:space="0" w:color="auto"/>
        <w:left w:val="none" w:sz="0" w:space="0" w:color="auto"/>
        <w:bottom w:val="none" w:sz="0" w:space="0" w:color="auto"/>
        <w:right w:val="none" w:sz="0" w:space="0" w:color="auto"/>
      </w:divBdr>
    </w:div>
    <w:div w:id="1130318617">
      <w:bodyDiv w:val="1"/>
      <w:marLeft w:val="0"/>
      <w:marRight w:val="0"/>
      <w:marTop w:val="0"/>
      <w:marBottom w:val="0"/>
      <w:divBdr>
        <w:top w:val="none" w:sz="0" w:space="0" w:color="auto"/>
        <w:left w:val="none" w:sz="0" w:space="0" w:color="auto"/>
        <w:bottom w:val="none" w:sz="0" w:space="0" w:color="auto"/>
        <w:right w:val="none" w:sz="0" w:space="0" w:color="auto"/>
      </w:divBdr>
    </w:div>
    <w:div w:id="1135829812">
      <w:bodyDiv w:val="1"/>
      <w:marLeft w:val="0"/>
      <w:marRight w:val="0"/>
      <w:marTop w:val="0"/>
      <w:marBottom w:val="0"/>
      <w:divBdr>
        <w:top w:val="none" w:sz="0" w:space="0" w:color="auto"/>
        <w:left w:val="none" w:sz="0" w:space="0" w:color="auto"/>
        <w:bottom w:val="none" w:sz="0" w:space="0" w:color="auto"/>
        <w:right w:val="none" w:sz="0" w:space="0" w:color="auto"/>
      </w:divBdr>
    </w:div>
    <w:div w:id="1155072458">
      <w:bodyDiv w:val="1"/>
      <w:marLeft w:val="0"/>
      <w:marRight w:val="0"/>
      <w:marTop w:val="0"/>
      <w:marBottom w:val="0"/>
      <w:divBdr>
        <w:top w:val="none" w:sz="0" w:space="0" w:color="auto"/>
        <w:left w:val="none" w:sz="0" w:space="0" w:color="auto"/>
        <w:bottom w:val="none" w:sz="0" w:space="0" w:color="auto"/>
        <w:right w:val="none" w:sz="0" w:space="0" w:color="auto"/>
      </w:divBdr>
    </w:div>
    <w:div w:id="1160659344">
      <w:bodyDiv w:val="1"/>
      <w:marLeft w:val="0"/>
      <w:marRight w:val="0"/>
      <w:marTop w:val="0"/>
      <w:marBottom w:val="0"/>
      <w:divBdr>
        <w:top w:val="none" w:sz="0" w:space="0" w:color="auto"/>
        <w:left w:val="none" w:sz="0" w:space="0" w:color="auto"/>
        <w:bottom w:val="none" w:sz="0" w:space="0" w:color="auto"/>
        <w:right w:val="none" w:sz="0" w:space="0" w:color="auto"/>
      </w:divBdr>
    </w:div>
    <w:div w:id="1165239595">
      <w:bodyDiv w:val="1"/>
      <w:marLeft w:val="0"/>
      <w:marRight w:val="0"/>
      <w:marTop w:val="0"/>
      <w:marBottom w:val="0"/>
      <w:divBdr>
        <w:top w:val="none" w:sz="0" w:space="0" w:color="auto"/>
        <w:left w:val="none" w:sz="0" w:space="0" w:color="auto"/>
        <w:bottom w:val="none" w:sz="0" w:space="0" w:color="auto"/>
        <w:right w:val="none" w:sz="0" w:space="0" w:color="auto"/>
      </w:divBdr>
    </w:div>
    <w:div w:id="1168135221">
      <w:bodyDiv w:val="1"/>
      <w:marLeft w:val="0"/>
      <w:marRight w:val="0"/>
      <w:marTop w:val="0"/>
      <w:marBottom w:val="0"/>
      <w:divBdr>
        <w:top w:val="none" w:sz="0" w:space="0" w:color="auto"/>
        <w:left w:val="none" w:sz="0" w:space="0" w:color="auto"/>
        <w:bottom w:val="none" w:sz="0" w:space="0" w:color="auto"/>
        <w:right w:val="none" w:sz="0" w:space="0" w:color="auto"/>
      </w:divBdr>
    </w:div>
    <w:div w:id="1185291224">
      <w:bodyDiv w:val="1"/>
      <w:marLeft w:val="0"/>
      <w:marRight w:val="0"/>
      <w:marTop w:val="0"/>
      <w:marBottom w:val="0"/>
      <w:divBdr>
        <w:top w:val="none" w:sz="0" w:space="0" w:color="auto"/>
        <w:left w:val="none" w:sz="0" w:space="0" w:color="auto"/>
        <w:bottom w:val="none" w:sz="0" w:space="0" w:color="auto"/>
        <w:right w:val="none" w:sz="0" w:space="0" w:color="auto"/>
      </w:divBdr>
    </w:div>
    <w:div w:id="1191407878">
      <w:bodyDiv w:val="1"/>
      <w:marLeft w:val="0"/>
      <w:marRight w:val="0"/>
      <w:marTop w:val="0"/>
      <w:marBottom w:val="0"/>
      <w:divBdr>
        <w:top w:val="none" w:sz="0" w:space="0" w:color="auto"/>
        <w:left w:val="none" w:sz="0" w:space="0" w:color="auto"/>
        <w:bottom w:val="none" w:sz="0" w:space="0" w:color="auto"/>
        <w:right w:val="none" w:sz="0" w:space="0" w:color="auto"/>
      </w:divBdr>
    </w:div>
    <w:div w:id="1206714708">
      <w:bodyDiv w:val="1"/>
      <w:marLeft w:val="0"/>
      <w:marRight w:val="0"/>
      <w:marTop w:val="0"/>
      <w:marBottom w:val="0"/>
      <w:divBdr>
        <w:top w:val="none" w:sz="0" w:space="0" w:color="auto"/>
        <w:left w:val="none" w:sz="0" w:space="0" w:color="auto"/>
        <w:bottom w:val="none" w:sz="0" w:space="0" w:color="auto"/>
        <w:right w:val="none" w:sz="0" w:space="0" w:color="auto"/>
      </w:divBdr>
    </w:div>
    <w:div w:id="1210141698">
      <w:bodyDiv w:val="1"/>
      <w:marLeft w:val="0"/>
      <w:marRight w:val="0"/>
      <w:marTop w:val="0"/>
      <w:marBottom w:val="0"/>
      <w:divBdr>
        <w:top w:val="none" w:sz="0" w:space="0" w:color="auto"/>
        <w:left w:val="none" w:sz="0" w:space="0" w:color="auto"/>
        <w:bottom w:val="none" w:sz="0" w:space="0" w:color="auto"/>
        <w:right w:val="none" w:sz="0" w:space="0" w:color="auto"/>
      </w:divBdr>
    </w:div>
    <w:div w:id="1211376779">
      <w:bodyDiv w:val="1"/>
      <w:marLeft w:val="0"/>
      <w:marRight w:val="0"/>
      <w:marTop w:val="0"/>
      <w:marBottom w:val="0"/>
      <w:divBdr>
        <w:top w:val="none" w:sz="0" w:space="0" w:color="auto"/>
        <w:left w:val="none" w:sz="0" w:space="0" w:color="auto"/>
        <w:bottom w:val="none" w:sz="0" w:space="0" w:color="auto"/>
        <w:right w:val="none" w:sz="0" w:space="0" w:color="auto"/>
      </w:divBdr>
    </w:div>
    <w:div w:id="1221357485">
      <w:bodyDiv w:val="1"/>
      <w:marLeft w:val="0"/>
      <w:marRight w:val="0"/>
      <w:marTop w:val="0"/>
      <w:marBottom w:val="0"/>
      <w:divBdr>
        <w:top w:val="none" w:sz="0" w:space="0" w:color="auto"/>
        <w:left w:val="none" w:sz="0" w:space="0" w:color="auto"/>
        <w:bottom w:val="none" w:sz="0" w:space="0" w:color="auto"/>
        <w:right w:val="none" w:sz="0" w:space="0" w:color="auto"/>
      </w:divBdr>
    </w:div>
    <w:div w:id="1240628266">
      <w:bodyDiv w:val="1"/>
      <w:marLeft w:val="0"/>
      <w:marRight w:val="0"/>
      <w:marTop w:val="0"/>
      <w:marBottom w:val="0"/>
      <w:divBdr>
        <w:top w:val="none" w:sz="0" w:space="0" w:color="auto"/>
        <w:left w:val="none" w:sz="0" w:space="0" w:color="auto"/>
        <w:bottom w:val="none" w:sz="0" w:space="0" w:color="auto"/>
        <w:right w:val="none" w:sz="0" w:space="0" w:color="auto"/>
      </w:divBdr>
    </w:div>
    <w:div w:id="1250886544">
      <w:bodyDiv w:val="1"/>
      <w:marLeft w:val="0"/>
      <w:marRight w:val="0"/>
      <w:marTop w:val="0"/>
      <w:marBottom w:val="0"/>
      <w:divBdr>
        <w:top w:val="none" w:sz="0" w:space="0" w:color="auto"/>
        <w:left w:val="none" w:sz="0" w:space="0" w:color="auto"/>
        <w:bottom w:val="none" w:sz="0" w:space="0" w:color="auto"/>
        <w:right w:val="none" w:sz="0" w:space="0" w:color="auto"/>
      </w:divBdr>
    </w:div>
    <w:div w:id="1260598808">
      <w:bodyDiv w:val="1"/>
      <w:marLeft w:val="0"/>
      <w:marRight w:val="0"/>
      <w:marTop w:val="0"/>
      <w:marBottom w:val="0"/>
      <w:divBdr>
        <w:top w:val="none" w:sz="0" w:space="0" w:color="auto"/>
        <w:left w:val="none" w:sz="0" w:space="0" w:color="auto"/>
        <w:bottom w:val="none" w:sz="0" w:space="0" w:color="auto"/>
        <w:right w:val="none" w:sz="0" w:space="0" w:color="auto"/>
      </w:divBdr>
    </w:div>
    <w:div w:id="1263685522">
      <w:bodyDiv w:val="1"/>
      <w:marLeft w:val="0"/>
      <w:marRight w:val="0"/>
      <w:marTop w:val="0"/>
      <w:marBottom w:val="0"/>
      <w:divBdr>
        <w:top w:val="none" w:sz="0" w:space="0" w:color="auto"/>
        <w:left w:val="none" w:sz="0" w:space="0" w:color="auto"/>
        <w:bottom w:val="none" w:sz="0" w:space="0" w:color="auto"/>
        <w:right w:val="none" w:sz="0" w:space="0" w:color="auto"/>
      </w:divBdr>
    </w:div>
    <w:div w:id="1270087948">
      <w:bodyDiv w:val="1"/>
      <w:marLeft w:val="0"/>
      <w:marRight w:val="0"/>
      <w:marTop w:val="0"/>
      <w:marBottom w:val="0"/>
      <w:divBdr>
        <w:top w:val="none" w:sz="0" w:space="0" w:color="auto"/>
        <w:left w:val="none" w:sz="0" w:space="0" w:color="auto"/>
        <w:bottom w:val="none" w:sz="0" w:space="0" w:color="auto"/>
        <w:right w:val="none" w:sz="0" w:space="0" w:color="auto"/>
      </w:divBdr>
    </w:div>
    <w:div w:id="1278178284">
      <w:bodyDiv w:val="1"/>
      <w:marLeft w:val="0"/>
      <w:marRight w:val="0"/>
      <w:marTop w:val="0"/>
      <w:marBottom w:val="0"/>
      <w:divBdr>
        <w:top w:val="none" w:sz="0" w:space="0" w:color="auto"/>
        <w:left w:val="none" w:sz="0" w:space="0" w:color="auto"/>
        <w:bottom w:val="none" w:sz="0" w:space="0" w:color="auto"/>
        <w:right w:val="none" w:sz="0" w:space="0" w:color="auto"/>
      </w:divBdr>
    </w:div>
    <w:div w:id="1281036390">
      <w:bodyDiv w:val="1"/>
      <w:marLeft w:val="0"/>
      <w:marRight w:val="0"/>
      <w:marTop w:val="0"/>
      <w:marBottom w:val="0"/>
      <w:divBdr>
        <w:top w:val="none" w:sz="0" w:space="0" w:color="auto"/>
        <w:left w:val="none" w:sz="0" w:space="0" w:color="auto"/>
        <w:bottom w:val="none" w:sz="0" w:space="0" w:color="auto"/>
        <w:right w:val="none" w:sz="0" w:space="0" w:color="auto"/>
      </w:divBdr>
    </w:div>
    <w:div w:id="1281840416">
      <w:bodyDiv w:val="1"/>
      <w:marLeft w:val="0"/>
      <w:marRight w:val="0"/>
      <w:marTop w:val="0"/>
      <w:marBottom w:val="0"/>
      <w:divBdr>
        <w:top w:val="none" w:sz="0" w:space="0" w:color="auto"/>
        <w:left w:val="none" w:sz="0" w:space="0" w:color="auto"/>
        <w:bottom w:val="none" w:sz="0" w:space="0" w:color="auto"/>
        <w:right w:val="none" w:sz="0" w:space="0" w:color="auto"/>
      </w:divBdr>
    </w:div>
    <w:div w:id="1298029688">
      <w:bodyDiv w:val="1"/>
      <w:marLeft w:val="0"/>
      <w:marRight w:val="0"/>
      <w:marTop w:val="0"/>
      <w:marBottom w:val="0"/>
      <w:divBdr>
        <w:top w:val="none" w:sz="0" w:space="0" w:color="auto"/>
        <w:left w:val="none" w:sz="0" w:space="0" w:color="auto"/>
        <w:bottom w:val="none" w:sz="0" w:space="0" w:color="auto"/>
        <w:right w:val="none" w:sz="0" w:space="0" w:color="auto"/>
      </w:divBdr>
    </w:div>
    <w:div w:id="1298296610">
      <w:bodyDiv w:val="1"/>
      <w:marLeft w:val="0"/>
      <w:marRight w:val="0"/>
      <w:marTop w:val="0"/>
      <w:marBottom w:val="0"/>
      <w:divBdr>
        <w:top w:val="none" w:sz="0" w:space="0" w:color="auto"/>
        <w:left w:val="none" w:sz="0" w:space="0" w:color="auto"/>
        <w:bottom w:val="none" w:sz="0" w:space="0" w:color="auto"/>
        <w:right w:val="none" w:sz="0" w:space="0" w:color="auto"/>
      </w:divBdr>
    </w:div>
    <w:div w:id="1299841585">
      <w:bodyDiv w:val="1"/>
      <w:marLeft w:val="0"/>
      <w:marRight w:val="0"/>
      <w:marTop w:val="0"/>
      <w:marBottom w:val="0"/>
      <w:divBdr>
        <w:top w:val="none" w:sz="0" w:space="0" w:color="auto"/>
        <w:left w:val="none" w:sz="0" w:space="0" w:color="auto"/>
        <w:bottom w:val="none" w:sz="0" w:space="0" w:color="auto"/>
        <w:right w:val="none" w:sz="0" w:space="0" w:color="auto"/>
      </w:divBdr>
    </w:div>
    <w:div w:id="1303080128">
      <w:bodyDiv w:val="1"/>
      <w:marLeft w:val="0"/>
      <w:marRight w:val="0"/>
      <w:marTop w:val="0"/>
      <w:marBottom w:val="0"/>
      <w:divBdr>
        <w:top w:val="none" w:sz="0" w:space="0" w:color="auto"/>
        <w:left w:val="none" w:sz="0" w:space="0" w:color="auto"/>
        <w:bottom w:val="none" w:sz="0" w:space="0" w:color="auto"/>
        <w:right w:val="none" w:sz="0" w:space="0" w:color="auto"/>
      </w:divBdr>
    </w:div>
    <w:div w:id="1339189009">
      <w:bodyDiv w:val="1"/>
      <w:marLeft w:val="0"/>
      <w:marRight w:val="0"/>
      <w:marTop w:val="0"/>
      <w:marBottom w:val="0"/>
      <w:divBdr>
        <w:top w:val="none" w:sz="0" w:space="0" w:color="auto"/>
        <w:left w:val="none" w:sz="0" w:space="0" w:color="auto"/>
        <w:bottom w:val="none" w:sz="0" w:space="0" w:color="auto"/>
        <w:right w:val="none" w:sz="0" w:space="0" w:color="auto"/>
      </w:divBdr>
    </w:div>
    <w:div w:id="1342199499">
      <w:bodyDiv w:val="1"/>
      <w:marLeft w:val="0"/>
      <w:marRight w:val="0"/>
      <w:marTop w:val="0"/>
      <w:marBottom w:val="0"/>
      <w:divBdr>
        <w:top w:val="none" w:sz="0" w:space="0" w:color="auto"/>
        <w:left w:val="none" w:sz="0" w:space="0" w:color="auto"/>
        <w:bottom w:val="none" w:sz="0" w:space="0" w:color="auto"/>
        <w:right w:val="none" w:sz="0" w:space="0" w:color="auto"/>
      </w:divBdr>
    </w:div>
    <w:div w:id="1354529837">
      <w:bodyDiv w:val="1"/>
      <w:marLeft w:val="0"/>
      <w:marRight w:val="0"/>
      <w:marTop w:val="0"/>
      <w:marBottom w:val="0"/>
      <w:divBdr>
        <w:top w:val="none" w:sz="0" w:space="0" w:color="auto"/>
        <w:left w:val="none" w:sz="0" w:space="0" w:color="auto"/>
        <w:bottom w:val="none" w:sz="0" w:space="0" w:color="auto"/>
        <w:right w:val="none" w:sz="0" w:space="0" w:color="auto"/>
      </w:divBdr>
    </w:div>
    <w:div w:id="1359506174">
      <w:bodyDiv w:val="1"/>
      <w:marLeft w:val="0"/>
      <w:marRight w:val="0"/>
      <w:marTop w:val="0"/>
      <w:marBottom w:val="0"/>
      <w:divBdr>
        <w:top w:val="none" w:sz="0" w:space="0" w:color="auto"/>
        <w:left w:val="none" w:sz="0" w:space="0" w:color="auto"/>
        <w:bottom w:val="none" w:sz="0" w:space="0" w:color="auto"/>
        <w:right w:val="none" w:sz="0" w:space="0" w:color="auto"/>
      </w:divBdr>
    </w:div>
    <w:div w:id="1362709153">
      <w:bodyDiv w:val="1"/>
      <w:marLeft w:val="0"/>
      <w:marRight w:val="0"/>
      <w:marTop w:val="0"/>
      <w:marBottom w:val="0"/>
      <w:divBdr>
        <w:top w:val="none" w:sz="0" w:space="0" w:color="auto"/>
        <w:left w:val="none" w:sz="0" w:space="0" w:color="auto"/>
        <w:bottom w:val="none" w:sz="0" w:space="0" w:color="auto"/>
        <w:right w:val="none" w:sz="0" w:space="0" w:color="auto"/>
      </w:divBdr>
    </w:div>
    <w:div w:id="1371566447">
      <w:bodyDiv w:val="1"/>
      <w:marLeft w:val="0"/>
      <w:marRight w:val="0"/>
      <w:marTop w:val="0"/>
      <w:marBottom w:val="0"/>
      <w:divBdr>
        <w:top w:val="none" w:sz="0" w:space="0" w:color="auto"/>
        <w:left w:val="none" w:sz="0" w:space="0" w:color="auto"/>
        <w:bottom w:val="none" w:sz="0" w:space="0" w:color="auto"/>
        <w:right w:val="none" w:sz="0" w:space="0" w:color="auto"/>
      </w:divBdr>
    </w:div>
    <w:div w:id="1399477111">
      <w:bodyDiv w:val="1"/>
      <w:marLeft w:val="0"/>
      <w:marRight w:val="0"/>
      <w:marTop w:val="0"/>
      <w:marBottom w:val="0"/>
      <w:divBdr>
        <w:top w:val="none" w:sz="0" w:space="0" w:color="auto"/>
        <w:left w:val="none" w:sz="0" w:space="0" w:color="auto"/>
        <w:bottom w:val="none" w:sz="0" w:space="0" w:color="auto"/>
        <w:right w:val="none" w:sz="0" w:space="0" w:color="auto"/>
      </w:divBdr>
    </w:div>
    <w:div w:id="1403989120">
      <w:bodyDiv w:val="1"/>
      <w:marLeft w:val="0"/>
      <w:marRight w:val="0"/>
      <w:marTop w:val="0"/>
      <w:marBottom w:val="0"/>
      <w:divBdr>
        <w:top w:val="none" w:sz="0" w:space="0" w:color="auto"/>
        <w:left w:val="none" w:sz="0" w:space="0" w:color="auto"/>
        <w:bottom w:val="none" w:sz="0" w:space="0" w:color="auto"/>
        <w:right w:val="none" w:sz="0" w:space="0" w:color="auto"/>
      </w:divBdr>
    </w:div>
    <w:div w:id="1404184185">
      <w:bodyDiv w:val="1"/>
      <w:marLeft w:val="0"/>
      <w:marRight w:val="0"/>
      <w:marTop w:val="0"/>
      <w:marBottom w:val="0"/>
      <w:divBdr>
        <w:top w:val="none" w:sz="0" w:space="0" w:color="auto"/>
        <w:left w:val="none" w:sz="0" w:space="0" w:color="auto"/>
        <w:bottom w:val="none" w:sz="0" w:space="0" w:color="auto"/>
        <w:right w:val="none" w:sz="0" w:space="0" w:color="auto"/>
      </w:divBdr>
    </w:div>
    <w:div w:id="1405957480">
      <w:bodyDiv w:val="1"/>
      <w:marLeft w:val="0"/>
      <w:marRight w:val="0"/>
      <w:marTop w:val="0"/>
      <w:marBottom w:val="0"/>
      <w:divBdr>
        <w:top w:val="none" w:sz="0" w:space="0" w:color="auto"/>
        <w:left w:val="none" w:sz="0" w:space="0" w:color="auto"/>
        <w:bottom w:val="none" w:sz="0" w:space="0" w:color="auto"/>
        <w:right w:val="none" w:sz="0" w:space="0" w:color="auto"/>
      </w:divBdr>
    </w:div>
    <w:div w:id="1415322065">
      <w:bodyDiv w:val="1"/>
      <w:marLeft w:val="0"/>
      <w:marRight w:val="0"/>
      <w:marTop w:val="0"/>
      <w:marBottom w:val="0"/>
      <w:divBdr>
        <w:top w:val="none" w:sz="0" w:space="0" w:color="auto"/>
        <w:left w:val="none" w:sz="0" w:space="0" w:color="auto"/>
        <w:bottom w:val="none" w:sz="0" w:space="0" w:color="auto"/>
        <w:right w:val="none" w:sz="0" w:space="0" w:color="auto"/>
      </w:divBdr>
    </w:div>
    <w:div w:id="1433866295">
      <w:bodyDiv w:val="1"/>
      <w:marLeft w:val="0"/>
      <w:marRight w:val="0"/>
      <w:marTop w:val="0"/>
      <w:marBottom w:val="0"/>
      <w:divBdr>
        <w:top w:val="none" w:sz="0" w:space="0" w:color="auto"/>
        <w:left w:val="none" w:sz="0" w:space="0" w:color="auto"/>
        <w:bottom w:val="none" w:sz="0" w:space="0" w:color="auto"/>
        <w:right w:val="none" w:sz="0" w:space="0" w:color="auto"/>
      </w:divBdr>
    </w:div>
    <w:div w:id="1435327295">
      <w:bodyDiv w:val="1"/>
      <w:marLeft w:val="0"/>
      <w:marRight w:val="0"/>
      <w:marTop w:val="0"/>
      <w:marBottom w:val="0"/>
      <w:divBdr>
        <w:top w:val="none" w:sz="0" w:space="0" w:color="auto"/>
        <w:left w:val="none" w:sz="0" w:space="0" w:color="auto"/>
        <w:bottom w:val="none" w:sz="0" w:space="0" w:color="auto"/>
        <w:right w:val="none" w:sz="0" w:space="0" w:color="auto"/>
      </w:divBdr>
    </w:div>
    <w:div w:id="1438405840">
      <w:bodyDiv w:val="1"/>
      <w:marLeft w:val="0"/>
      <w:marRight w:val="0"/>
      <w:marTop w:val="0"/>
      <w:marBottom w:val="0"/>
      <w:divBdr>
        <w:top w:val="none" w:sz="0" w:space="0" w:color="auto"/>
        <w:left w:val="none" w:sz="0" w:space="0" w:color="auto"/>
        <w:bottom w:val="none" w:sz="0" w:space="0" w:color="auto"/>
        <w:right w:val="none" w:sz="0" w:space="0" w:color="auto"/>
      </w:divBdr>
    </w:div>
    <w:div w:id="1441995802">
      <w:bodyDiv w:val="1"/>
      <w:marLeft w:val="0"/>
      <w:marRight w:val="0"/>
      <w:marTop w:val="0"/>
      <w:marBottom w:val="0"/>
      <w:divBdr>
        <w:top w:val="none" w:sz="0" w:space="0" w:color="auto"/>
        <w:left w:val="none" w:sz="0" w:space="0" w:color="auto"/>
        <w:bottom w:val="none" w:sz="0" w:space="0" w:color="auto"/>
        <w:right w:val="none" w:sz="0" w:space="0" w:color="auto"/>
      </w:divBdr>
    </w:div>
    <w:div w:id="1444574335">
      <w:bodyDiv w:val="1"/>
      <w:marLeft w:val="0"/>
      <w:marRight w:val="0"/>
      <w:marTop w:val="0"/>
      <w:marBottom w:val="0"/>
      <w:divBdr>
        <w:top w:val="none" w:sz="0" w:space="0" w:color="auto"/>
        <w:left w:val="none" w:sz="0" w:space="0" w:color="auto"/>
        <w:bottom w:val="none" w:sz="0" w:space="0" w:color="auto"/>
        <w:right w:val="none" w:sz="0" w:space="0" w:color="auto"/>
      </w:divBdr>
    </w:div>
    <w:div w:id="1457409470">
      <w:bodyDiv w:val="1"/>
      <w:marLeft w:val="0"/>
      <w:marRight w:val="0"/>
      <w:marTop w:val="0"/>
      <w:marBottom w:val="0"/>
      <w:divBdr>
        <w:top w:val="none" w:sz="0" w:space="0" w:color="auto"/>
        <w:left w:val="none" w:sz="0" w:space="0" w:color="auto"/>
        <w:bottom w:val="none" w:sz="0" w:space="0" w:color="auto"/>
        <w:right w:val="none" w:sz="0" w:space="0" w:color="auto"/>
      </w:divBdr>
    </w:div>
    <w:div w:id="1458643578">
      <w:bodyDiv w:val="1"/>
      <w:marLeft w:val="0"/>
      <w:marRight w:val="0"/>
      <w:marTop w:val="0"/>
      <w:marBottom w:val="0"/>
      <w:divBdr>
        <w:top w:val="none" w:sz="0" w:space="0" w:color="auto"/>
        <w:left w:val="none" w:sz="0" w:space="0" w:color="auto"/>
        <w:bottom w:val="none" w:sz="0" w:space="0" w:color="auto"/>
        <w:right w:val="none" w:sz="0" w:space="0" w:color="auto"/>
      </w:divBdr>
    </w:div>
    <w:div w:id="1467359334">
      <w:bodyDiv w:val="1"/>
      <w:marLeft w:val="0"/>
      <w:marRight w:val="0"/>
      <w:marTop w:val="0"/>
      <w:marBottom w:val="0"/>
      <w:divBdr>
        <w:top w:val="none" w:sz="0" w:space="0" w:color="auto"/>
        <w:left w:val="none" w:sz="0" w:space="0" w:color="auto"/>
        <w:bottom w:val="none" w:sz="0" w:space="0" w:color="auto"/>
        <w:right w:val="none" w:sz="0" w:space="0" w:color="auto"/>
      </w:divBdr>
    </w:div>
    <w:div w:id="1468013822">
      <w:bodyDiv w:val="1"/>
      <w:marLeft w:val="0"/>
      <w:marRight w:val="0"/>
      <w:marTop w:val="0"/>
      <w:marBottom w:val="0"/>
      <w:divBdr>
        <w:top w:val="none" w:sz="0" w:space="0" w:color="auto"/>
        <w:left w:val="none" w:sz="0" w:space="0" w:color="auto"/>
        <w:bottom w:val="none" w:sz="0" w:space="0" w:color="auto"/>
        <w:right w:val="none" w:sz="0" w:space="0" w:color="auto"/>
      </w:divBdr>
    </w:div>
    <w:div w:id="1473865282">
      <w:bodyDiv w:val="1"/>
      <w:marLeft w:val="0"/>
      <w:marRight w:val="0"/>
      <w:marTop w:val="0"/>
      <w:marBottom w:val="0"/>
      <w:divBdr>
        <w:top w:val="none" w:sz="0" w:space="0" w:color="auto"/>
        <w:left w:val="none" w:sz="0" w:space="0" w:color="auto"/>
        <w:bottom w:val="none" w:sz="0" w:space="0" w:color="auto"/>
        <w:right w:val="none" w:sz="0" w:space="0" w:color="auto"/>
      </w:divBdr>
    </w:div>
    <w:div w:id="1482116593">
      <w:bodyDiv w:val="1"/>
      <w:marLeft w:val="0"/>
      <w:marRight w:val="0"/>
      <w:marTop w:val="0"/>
      <w:marBottom w:val="0"/>
      <w:divBdr>
        <w:top w:val="none" w:sz="0" w:space="0" w:color="auto"/>
        <w:left w:val="none" w:sz="0" w:space="0" w:color="auto"/>
        <w:bottom w:val="none" w:sz="0" w:space="0" w:color="auto"/>
        <w:right w:val="none" w:sz="0" w:space="0" w:color="auto"/>
      </w:divBdr>
    </w:div>
    <w:div w:id="1486167614">
      <w:bodyDiv w:val="1"/>
      <w:marLeft w:val="0"/>
      <w:marRight w:val="0"/>
      <w:marTop w:val="0"/>
      <w:marBottom w:val="0"/>
      <w:divBdr>
        <w:top w:val="none" w:sz="0" w:space="0" w:color="auto"/>
        <w:left w:val="none" w:sz="0" w:space="0" w:color="auto"/>
        <w:bottom w:val="none" w:sz="0" w:space="0" w:color="auto"/>
        <w:right w:val="none" w:sz="0" w:space="0" w:color="auto"/>
      </w:divBdr>
    </w:div>
    <w:div w:id="1500533653">
      <w:bodyDiv w:val="1"/>
      <w:marLeft w:val="0"/>
      <w:marRight w:val="0"/>
      <w:marTop w:val="0"/>
      <w:marBottom w:val="0"/>
      <w:divBdr>
        <w:top w:val="none" w:sz="0" w:space="0" w:color="auto"/>
        <w:left w:val="none" w:sz="0" w:space="0" w:color="auto"/>
        <w:bottom w:val="none" w:sz="0" w:space="0" w:color="auto"/>
        <w:right w:val="none" w:sz="0" w:space="0" w:color="auto"/>
      </w:divBdr>
    </w:div>
    <w:div w:id="1532762991">
      <w:bodyDiv w:val="1"/>
      <w:marLeft w:val="0"/>
      <w:marRight w:val="0"/>
      <w:marTop w:val="0"/>
      <w:marBottom w:val="0"/>
      <w:divBdr>
        <w:top w:val="none" w:sz="0" w:space="0" w:color="auto"/>
        <w:left w:val="none" w:sz="0" w:space="0" w:color="auto"/>
        <w:bottom w:val="none" w:sz="0" w:space="0" w:color="auto"/>
        <w:right w:val="none" w:sz="0" w:space="0" w:color="auto"/>
      </w:divBdr>
    </w:div>
    <w:div w:id="1533181472">
      <w:bodyDiv w:val="1"/>
      <w:marLeft w:val="0"/>
      <w:marRight w:val="0"/>
      <w:marTop w:val="0"/>
      <w:marBottom w:val="0"/>
      <w:divBdr>
        <w:top w:val="none" w:sz="0" w:space="0" w:color="auto"/>
        <w:left w:val="none" w:sz="0" w:space="0" w:color="auto"/>
        <w:bottom w:val="none" w:sz="0" w:space="0" w:color="auto"/>
        <w:right w:val="none" w:sz="0" w:space="0" w:color="auto"/>
      </w:divBdr>
    </w:div>
    <w:div w:id="1540315284">
      <w:bodyDiv w:val="1"/>
      <w:marLeft w:val="0"/>
      <w:marRight w:val="0"/>
      <w:marTop w:val="0"/>
      <w:marBottom w:val="0"/>
      <w:divBdr>
        <w:top w:val="none" w:sz="0" w:space="0" w:color="auto"/>
        <w:left w:val="none" w:sz="0" w:space="0" w:color="auto"/>
        <w:bottom w:val="none" w:sz="0" w:space="0" w:color="auto"/>
        <w:right w:val="none" w:sz="0" w:space="0" w:color="auto"/>
      </w:divBdr>
    </w:div>
    <w:div w:id="1550074993">
      <w:bodyDiv w:val="1"/>
      <w:marLeft w:val="0"/>
      <w:marRight w:val="0"/>
      <w:marTop w:val="0"/>
      <w:marBottom w:val="0"/>
      <w:divBdr>
        <w:top w:val="none" w:sz="0" w:space="0" w:color="auto"/>
        <w:left w:val="none" w:sz="0" w:space="0" w:color="auto"/>
        <w:bottom w:val="none" w:sz="0" w:space="0" w:color="auto"/>
        <w:right w:val="none" w:sz="0" w:space="0" w:color="auto"/>
      </w:divBdr>
    </w:div>
    <w:div w:id="1561596716">
      <w:bodyDiv w:val="1"/>
      <w:marLeft w:val="0"/>
      <w:marRight w:val="0"/>
      <w:marTop w:val="0"/>
      <w:marBottom w:val="0"/>
      <w:divBdr>
        <w:top w:val="none" w:sz="0" w:space="0" w:color="auto"/>
        <w:left w:val="none" w:sz="0" w:space="0" w:color="auto"/>
        <w:bottom w:val="none" w:sz="0" w:space="0" w:color="auto"/>
        <w:right w:val="none" w:sz="0" w:space="0" w:color="auto"/>
      </w:divBdr>
    </w:div>
    <w:div w:id="1562331421">
      <w:bodyDiv w:val="1"/>
      <w:marLeft w:val="0"/>
      <w:marRight w:val="0"/>
      <w:marTop w:val="0"/>
      <w:marBottom w:val="0"/>
      <w:divBdr>
        <w:top w:val="none" w:sz="0" w:space="0" w:color="auto"/>
        <w:left w:val="none" w:sz="0" w:space="0" w:color="auto"/>
        <w:bottom w:val="none" w:sz="0" w:space="0" w:color="auto"/>
        <w:right w:val="none" w:sz="0" w:space="0" w:color="auto"/>
      </w:divBdr>
    </w:div>
    <w:div w:id="1563639211">
      <w:bodyDiv w:val="1"/>
      <w:marLeft w:val="0"/>
      <w:marRight w:val="0"/>
      <w:marTop w:val="0"/>
      <w:marBottom w:val="0"/>
      <w:divBdr>
        <w:top w:val="none" w:sz="0" w:space="0" w:color="auto"/>
        <w:left w:val="none" w:sz="0" w:space="0" w:color="auto"/>
        <w:bottom w:val="none" w:sz="0" w:space="0" w:color="auto"/>
        <w:right w:val="none" w:sz="0" w:space="0" w:color="auto"/>
      </w:divBdr>
    </w:div>
    <w:div w:id="1565406606">
      <w:bodyDiv w:val="1"/>
      <w:marLeft w:val="0"/>
      <w:marRight w:val="0"/>
      <w:marTop w:val="0"/>
      <w:marBottom w:val="0"/>
      <w:divBdr>
        <w:top w:val="none" w:sz="0" w:space="0" w:color="auto"/>
        <w:left w:val="none" w:sz="0" w:space="0" w:color="auto"/>
        <w:bottom w:val="none" w:sz="0" w:space="0" w:color="auto"/>
        <w:right w:val="none" w:sz="0" w:space="0" w:color="auto"/>
      </w:divBdr>
    </w:div>
    <w:div w:id="1579319021">
      <w:bodyDiv w:val="1"/>
      <w:marLeft w:val="0"/>
      <w:marRight w:val="0"/>
      <w:marTop w:val="0"/>
      <w:marBottom w:val="0"/>
      <w:divBdr>
        <w:top w:val="none" w:sz="0" w:space="0" w:color="auto"/>
        <w:left w:val="none" w:sz="0" w:space="0" w:color="auto"/>
        <w:bottom w:val="none" w:sz="0" w:space="0" w:color="auto"/>
        <w:right w:val="none" w:sz="0" w:space="0" w:color="auto"/>
      </w:divBdr>
    </w:div>
    <w:div w:id="1585719564">
      <w:bodyDiv w:val="1"/>
      <w:marLeft w:val="0"/>
      <w:marRight w:val="0"/>
      <w:marTop w:val="0"/>
      <w:marBottom w:val="0"/>
      <w:divBdr>
        <w:top w:val="none" w:sz="0" w:space="0" w:color="auto"/>
        <w:left w:val="none" w:sz="0" w:space="0" w:color="auto"/>
        <w:bottom w:val="none" w:sz="0" w:space="0" w:color="auto"/>
        <w:right w:val="none" w:sz="0" w:space="0" w:color="auto"/>
      </w:divBdr>
    </w:div>
    <w:div w:id="1599949750">
      <w:bodyDiv w:val="1"/>
      <w:marLeft w:val="0"/>
      <w:marRight w:val="0"/>
      <w:marTop w:val="0"/>
      <w:marBottom w:val="0"/>
      <w:divBdr>
        <w:top w:val="none" w:sz="0" w:space="0" w:color="auto"/>
        <w:left w:val="none" w:sz="0" w:space="0" w:color="auto"/>
        <w:bottom w:val="none" w:sz="0" w:space="0" w:color="auto"/>
        <w:right w:val="none" w:sz="0" w:space="0" w:color="auto"/>
      </w:divBdr>
    </w:div>
    <w:div w:id="1602104957">
      <w:bodyDiv w:val="1"/>
      <w:marLeft w:val="0"/>
      <w:marRight w:val="0"/>
      <w:marTop w:val="0"/>
      <w:marBottom w:val="0"/>
      <w:divBdr>
        <w:top w:val="none" w:sz="0" w:space="0" w:color="auto"/>
        <w:left w:val="none" w:sz="0" w:space="0" w:color="auto"/>
        <w:bottom w:val="none" w:sz="0" w:space="0" w:color="auto"/>
        <w:right w:val="none" w:sz="0" w:space="0" w:color="auto"/>
      </w:divBdr>
    </w:div>
    <w:div w:id="1610240388">
      <w:bodyDiv w:val="1"/>
      <w:marLeft w:val="0"/>
      <w:marRight w:val="0"/>
      <w:marTop w:val="0"/>
      <w:marBottom w:val="0"/>
      <w:divBdr>
        <w:top w:val="none" w:sz="0" w:space="0" w:color="auto"/>
        <w:left w:val="none" w:sz="0" w:space="0" w:color="auto"/>
        <w:bottom w:val="none" w:sz="0" w:space="0" w:color="auto"/>
        <w:right w:val="none" w:sz="0" w:space="0" w:color="auto"/>
      </w:divBdr>
    </w:div>
    <w:div w:id="1623608423">
      <w:bodyDiv w:val="1"/>
      <w:marLeft w:val="0"/>
      <w:marRight w:val="0"/>
      <w:marTop w:val="0"/>
      <w:marBottom w:val="0"/>
      <w:divBdr>
        <w:top w:val="none" w:sz="0" w:space="0" w:color="auto"/>
        <w:left w:val="none" w:sz="0" w:space="0" w:color="auto"/>
        <w:bottom w:val="none" w:sz="0" w:space="0" w:color="auto"/>
        <w:right w:val="none" w:sz="0" w:space="0" w:color="auto"/>
      </w:divBdr>
    </w:div>
    <w:div w:id="1646200712">
      <w:bodyDiv w:val="1"/>
      <w:marLeft w:val="0"/>
      <w:marRight w:val="0"/>
      <w:marTop w:val="0"/>
      <w:marBottom w:val="0"/>
      <w:divBdr>
        <w:top w:val="none" w:sz="0" w:space="0" w:color="auto"/>
        <w:left w:val="none" w:sz="0" w:space="0" w:color="auto"/>
        <w:bottom w:val="none" w:sz="0" w:space="0" w:color="auto"/>
        <w:right w:val="none" w:sz="0" w:space="0" w:color="auto"/>
      </w:divBdr>
    </w:div>
    <w:div w:id="1653870627">
      <w:bodyDiv w:val="1"/>
      <w:marLeft w:val="0"/>
      <w:marRight w:val="0"/>
      <w:marTop w:val="0"/>
      <w:marBottom w:val="0"/>
      <w:divBdr>
        <w:top w:val="none" w:sz="0" w:space="0" w:color="auto"/>
        <w:left w:val="none" w:sz="0" w:space="0" w:color="auto"/>
        <w:bottom w:val="none" w:sz="0" w:space="0" w:color="auto"/>
        <w:right w:val="none" w:sz="0" w:space="0" w:color="auto"/>
      </w:divBdr>
    </w:div>
    <w:div w:id="1682657701">
      <w:bodyDiv w:val="1"/>
      <w:marLeft w:val="0"/>
      <w:marRight w:val="0"/>
      <w:marTop w:val="0"/>
      <w:marBottom w:val="0"/>
      <w:divBdr>
        <w:top w:val="none" w:sz="0" w:space="0" w:color="auto"/>
        <w:left w:val="none" w:sz="0" w:space="0" w:color="auto"/>
        <w:bottom w:val="none" w:sz="0" w:space="0" w:color="auto"/>
        <w:right w:val="none" w:sz="0" w:space="0" w:color="auto"/>
      </w:divBdr>
    </w:div>
    <w:div w:id="1684940698">
      <w:bodyDiv w:val="1"/>
      <w:marLeft w:val="0"/>
      <w:marRight w:val="0"/>
      <w:marTop w:val="0"/>
      <w:marBottom w:val="0"/>
      <w:divBdr>
        <w:top w:val="none" w:sz="0" w:space="0" w:color="auto"/>
        <w:left w:val="none" w:sz="0" w:space="0" w:color="auto"/>
        <w:bottom w:val="none" w:sz="0" w:space="0" w:color="auto"/>
        <w:right w:val="none" w:sz="0" w:space="0" w:color="auto"/>
      </w:divBdr>
    </w:div>
    <w:div w:id="1695501842">
      <w:bodyDiv w:val="1"/>
      <w:marLeft w:val="0"/>
      <w:marRight w:val="0"/>
      <w:marTop w:val="0"/>
      <w:marBottom w:val="0"/>
      <w:divBdr>
        <w:top w:val="none" w:sz="0" w:space="0" w:color="auto"/>
        <w:left w:val="none" w:sz="0" w:space="0" w:color="auto"/>
        <w:bottom w:val="none" w:sz="0" w:space="0" w:color="auto"/>
        <w:right w:val="none" w:sz="0" w:space="0" w:color="auto"/>
      </w:divBdr>
    </w:div>
    <w:div w:id="1723358474">
      <w:bodyDiv w:val="1"/>
      <w:marLeft w:val="0"/>
      <w:marRight w:val="0"/>
      <w:marTop w:val="0"/>
      <w:marBottom w:val="0"/>
      <w:divBdr>
        <w:top w:val="none" w:sz="0" w:space="0" w:color="auto"/>
        <w:left w:val="none" w:sz="0" w:space="0" w:color="auto"/>
        <w:bottom w:val="none" w:sz="0" w:space="0" w:color="auto"/>
        <w:right w:val="none" w:sz="0" w:space="0" w:color="auto"/>
      </w:divBdr>
    </w:div>
    <w:div w:id="1733893472">
      <w:bodyDiv w:val="1"/>
      <w:marLeft w:val="0"/>
      <w:marRight w:val="0"/>
      <w:marTop w:val="0"/>
      <w:marBottom w:val="0"/>
      <w:divBdr>
        <w:top w:val="none" w:sz="0" w:space="0" w:color="auto"/>
        <w:left w:val="none" w:sz="0" w:space="0" w:color="auto"/>
        <w:bottom w:val="none" w:sz="0" w:space="0" w:color="auto"/>
        <w:right w:val="none" w:sz="0" w:space="0" w:color="auto"/>
      </w:divBdr>
    </w:div>
    <w:div w:id="1735541971">
      <w:bodyDiv w:val="1"/>
      <w:marLeft w:val="0"/>
      <w:marRight w:val="0"/>
      <w:marTop w:val="0"/>
      <w:marBottom w:val="0"/>
      <w:divBdr>
        <w:top w:val="none" w:sz="0" w:space="0" w:color="auto"/>
        <w:left w:val="none" w:sz="0" w:space="0" w:color="auto"/>
        <w:bottom w:val="none" w:sz="0" w:space="0" w:color="auto"/>
        <w:right w:val="none" w:sz="0" w:space="0" w:color="auto"/>
      </w:divBdr>
    </w:div>
    <w:div w:id="1737849749">
      <w:bodyDiv w:val="1"/>
      <w:marLeft w:val="0"/>
      <w:marRight w:val="0"/>
      <w:marTop w:val="0"/>
      <w:marBottom w:val="0"/>
      <w:divBdr>
        <w:top w:val="none" w:sz="0" w:space="0" w:color="auto"/>
        <w:left w:val="none" w:sz="0" w:space="0" w:color="auto"/>
        <w:bottom w:val="none" w:sz="0" w:space="0" w:color="auto"/>
        <w:right w:val="none" w:sz="0" w:space="0" w:color="auto"/>
      </w:divBdr>
    </w:div>
    <w:div w:id="1774861308">
      <w:bodyDiv w:val="1"/>
      <w:marLeft w:val="0"/>
      <w:marRight w:val="0"/>
      <w:marTop w:val="0"/>
      <w:marBottom w:val="0"/>
      <w:divBdr>
        <w:top w:val="none" w:sz="0" w:space="0" w:color="auto"/>
        <w:left w:val="none" w:sz="0" w:space="0" w:color="auto"/>
        <w:bottom w:val="none" w:sz="0" w:space="0" w:color="auto"/>
        <w:right w:val="none" w:sz="0" w:space="0" w:color="auto"/>
      </w:divBdr>
    </w:div>
    <w:div w:id="1775247905">
      <w:bodyDiv w:val="1"/>
      <w:marLeft w:val="0"/>
      <w:marRight w:val="0"/>
      <w:marTop w:val="0"/>
      <w:marBottom w:val="0"/>
      <w:divBdr>
        <w:top w:val="none" w:sz="0" w:space="0" w:color="auto"/>
        <w:left w:val="none" w:sz="0" w:space="0" w:color="auto"/>
        <w:bottom w:val="none" w:sz="0" w:space="0" w:color="auto"/>
        <w:right w:val="none" w:sz="0" w:space="0" w:color="auto"/>
      </w:divBdr>
    </w:div>
    <w:div w:id="1780493437">
      <w:bodyDiv w:val="1"/>
      <w:marLeft w:val="0"/>
      <w:marRight w:val="0"/>
      <w:marTop w:val="0"/>
      <w:marBottom w:val="0"/>
      <w:divBdr>
        <w:top w:val="none" w:sz="0" w:space="0" w:color="auto"/>
        <w:left w:val="none" w:sz="0" w:space="0" w:color="auto"/>
        <w:bottom w:val="none" w:sz="0" w:space="0" w:color="auto"/>
        <w:right w:val="none" w:sz="0" w:space="0" w:color="auto"/>
      </w:divBdr>
    </w:div>
    <w:div w:id="1786851953">
      <w:bodyDiv w:val="1"/>
      <w:marLeft w:val="0"/>
      <w:marRight w:val="0"/>
      <w:marTop w:val="0"/>
      <w:marBottom w:val="0"/>
      <w:divBdr>
        <w:top w:val="none" w:sz="0" w:space="0" w:color="auto"/>
        <w:left w:val="none" w:sz="0" w:space="0" w:color="auto"/>
        <w:bottom w:val="none" w:sz="0" w:space="0" w:color="auto"/>
        <w:right w:val="none" w:sz="0" w:space="0" w:color="auto"/>
      </w:divBdr>
    </w:div>
    <w:div w:id="1797139730">
      <w:bodyDiv w:val="1"/>
      <w:marLeft w:val="0"/>
      <w:marRight w:val="0"/>
      <w:marTop w:val="0"/>
      <w:marBottom w:val="0"/>
      <w:divBdr>
        <w:top w:val="none" w:sz="0" w:space="0" w:color="auto"/>
        <w:left w:val="none" w:sz="0" w:space="0" w:color="auto"/>
        <w:bottom w:val="none" w:sz="0" w:space="0" w:color="auto"/>
        <w:right w:val="none" w:sz="0" w:space="0" w:color="auto"/>
      </w:divBdr>
    </w:div>
    <w:div w:id="1800997952">
      <w:bodyDiv w:val="1"/>
      <w:marLeft w:val="0"/>
      <w:marRight w:val="0"/>
      <w:marTop w:val="0"/>
      <w:marBottom w:val="0"/>
      <w:divBdr>
        <w:top w:val="none" w:sz="0" w:space="0" w:color="auto"/>
        <w:left w:val="none" w:sz="0" w:space="0" w:color="auto"/>
        <w:bottom w:val="none" w:sz="0" w:space="0" w:color="auto"/>
        <w:right w:val="none" w:sz="0" w:space="0" w:color="auto"/>
      </w:divBdr>
    </w:div>
    <w:div w:id="1801026169">
      <w:bodyDiv w:val="1"/>
      <w:marLeft w:val="0"/>
      <w:marRight w:val="0"/>
      <w:marTop w:val="0"/>
      <w:marBottom w:val="0"/>
      <w:divBdr>
        <w:top w:val="none" w:sz="0" w:space="0" w:color="auto"/>
        <w:left w:val="none" w:sz="0" w:space="0" w:color="auto"/>
        <w:bottom w:val="none" w:sz="0" w:space="0" w:color="auto"/>
        <w:right w:val="none" w:sz="0" w:space="0" w:color="auto"/>
      </w:divBdr>
    </w:div>
    <w:div w:id="1803500795">
      <w:bodyDiv w:val="1"/>
      <w:marLeft w:val="0"/>
      <w:marRight w:val="0"/>
      <w:marTop w:val="0"/>
      <w:marBottom w:val="0"/>
      <w:divBdr>
        <w:top w:val="none" w:sz="0" w:space="0" w:color="auto"/>
        <w:left w:val="none" w:sz="0" w:space="0" w:color="auto"/>
        <w:bottom w:val="none" w:sz="0" w:space="0" w:color="auto"/>
        <w:right w:val="none" w:sz="0" w:space="0" w:color="auto"/>
      </w:divBdr>
    </w:div>
    <w:div w:id="1810509286">
      <w:bodyDiv w:val="1"/>
      <w:marLeft w:val="0"/>
      <w:marRight w:val="0"/>
      <w:marTop w:val="0"/>
      <w:marBottom w:val="0"/>
      <w:divBdr>
        <w:top w:val="none" w:sz="0" w:space="0" w:color="auto"/>
        <w:left w:val="none" w:sz="0" w:space="0" w:color="auto"/>
        <w:bottom w:val="none" w:sz="0" w:space="0" w:color="auto"/>
        <w:right w:val="none" w:sz="0" w:space="0" w:color="auto"/>
      </w:divBdr>
    </w:div>
    <w:div w:id="1814981790">
      <w:bodyDiv w:val="1"/>
      <w:marLeft w:val="0"/>
      <w:marRight w:val="0"/>
      <w:marTop w:val="0"/>
      <w:marBottom w:val="0"/>
      <w:divBdr>
        <w:top w:val="none" w:sz="0" w:space="0" w:color="auto"/>
        <w:left w:val="none" w:sz="0" w:space="0" w:color="auto"/>
        <w:bottom w:val="none" w:sz="0" w:space="0" w:color="auto"/>
        <w:right w:val="none" w:sz="0" w:space="0" w:color="auto"/>
      </w:divBdr>
    </w:div>
    <w:div w:id="1819683515">
      <w:bodyDiv w:val="1"/>
      <w:marLeft w:val="0"/>
      <w:marRight w:val="0"/>
      <w:marTop w:val="0"/>
      <w:marBottom w:val="0"/>
      <w:divBdr>
        <w:top w:val="none" w:sz="0" w:space="0" w:color="auto"/>
        <w:left w:val="none" w:sz="0" w:space="0" w:color="auto"/>
        <w:bottom w:val="none" w:sz="0" w:space="0" w:color="auto"/>
        <w:right w:val="none" w:sz="0" w:space="0" w:color="auto"/>
      </w:divBdr>
    </w:div>
    <w:div w:id="1834450921">
      <w:bodyDiv w:val="1"/>
      <w:marLeft w:val="0"/>
      <w:marRight w:val="0"/>
      <w:marTop w:val="0"/>
      <w:marBottom w:val="0"/>
      <w:divBdr>
        <w:top w:val="none" w:sz="0" w:space="0" w:color="auto"/>
        <w:left w:val="none" w:sz="0" w:space="0" w:color="auto"/>
        <w:bottom w:val="none" w:sz="0" w:space="0" w:color="auto"/>
        <w:right w:val="none" w:sz="0" w:space="0" w:color="auto"/>
      </w:divBdr>
    </w:div>
    <w:div w:id="1873685406">
      <w:bodyDiv w:val="1"/>
      <w:marLeft w:val="0"/>
      <w:marRight w:val="0"/>
      <w:marTop w:val="0"/>
      <w:marBottom w:val="0"/>
      <w:divBdr>
        <w:top w:val="none" w:sz="0" w:space="0" w:color="auto"/>
        <w:left w:val="none" w:sz="0" w:space="0" w:color="auto"/>
        <w:bottom w:val="none" w:sz="0" w:space="0" w:color="auto"/>
        <w:right w:val="none" w:sz="0" w:space="0" w:color="auto"/>
      </w:divBdr>
    </w:div>
    <w:div w:id="1883707587">
      <w:bodyDiv w:val="1"/>
      <w:marLeft w:val="0"/>
      <w:marRight w:val="0"/>
      <w:marTop w:val="0"/>
      <w:marBottom w:val="0"/>
      <w:divBdr>
        <w:top w:val="none" w:sz="0" w:space="0" w:color="auto"/>
        <w:left w:val="none" w:sz="0" w:space="0" w:color="auto"/>
        <w:bottom w:val="none" w:sz="0" w:space="0" w:color="auto"/>
        <w:right w:val="none" w:sz="0" w:space="0" w:color="auto"/>
      </w:divBdr>
    </w:div>
    <w:div w:id="1886673991">
      <w:bodyDiv w:val="1"/>
      <w:marLeft w:val="0"/>
      <w:marRight w:val="0"/>
      <w:marTop w:val="0"/>
      <w:marBottom w:val="0"/>
      <w:divBdr>
        <w:top w:val="none" w:sz="0" w:space="0" w:color="auto"/>
        <w:left w:val="none" w:sz="0" w:space="0" w:color="auto"/>
        <w:bottom w:val="none" w:sz="0" w:space="0" w:color="auto"/>
        <w:right w:val="none" w:sz="0" w:space="0" w:color="auto"/>
      </w:divBdr>
    </w:div>
    <w:div w:id="1888371070">
      <w:bodyDiv w:val="1"/>
      <w:marLeft w:val="0"/>
      <w:marRight w:val="0"/>
      <w:marTop w:val="0"/>
      <w:marBottom w:val="0"/>
      <w:divBdr>
        <w:top w:val="none" w:sz="0" w:space="0" w:color="auto"/>
        <w:left w:val="none" w:sz="0" w:space="0" w:color="auto"/>
        <w:bottom w:val="none" w:sz="0" w:space="0" w:color="auto"/>
        <w:right w:val="none" w:sz="0" w:space="0" w:color="auto"/>
      </w:divBdr>
    </w:div>
    <w:div w:id="1904024063">
      <w:bodyDiv w:val="1"/>
      <w:marLeft w:val="0"/>
      <w:marRight w:val="0"/>
      <w:marTop w:val="0"/>
      <w:marBottom w:val="0"/>
      <w:divBdr>
        <w:top w:val="none" w:sz="0" w:space="0" w:color="auto"/>
        <w:left w:val="none" w:sz="0" w:space="0" w:color="auto"/>
        <w:bottom w:val="none" w:sz="0" w:space="0" w:color="auto"/>
        <w:right w:val="none" w:sz="0" w:space="0" w:color="auto"/>
      </w:divBdr>
    </w:div>
    <w:div w:id="1909262605">
      <w:bodyDiv w:val="1"/>
      <w:marLeft w:val="0"/>
      <w:marRight w:val="0"/>
      <w:marTop w:val="0"/>
      <w:marBottom w:val="0"/>
      <w:divBdr>
        <w:top w:val="none" w:sz="0" w:space="0" w:color="auto"/>
        <w:left w:val="none" w:sz="0" w:space="0" w:color="auto"/>
        <w:bottom w:val="none" w:sz="0" w:space="0" w:color="auto"/>
        <w:right w:val="none" w:sz="0" w:space="0" w:color="auto"/>
      </w:divBdr>
    </w:div>
    <w:div w:id="1914731678">
      <w:bodyDiv w:val="1"/>
      <w:marLeft w:val="0"/>
      <w:marRight w:val="0"/>
      <w:marTop w:val="0"/>
      <w:marBottom w:val="0"/>
      <w:divBdr>
        <w:top w:val="none" w:sz="0" w:space="0" w:color="auto"/>
        <w:left w:val="none" w:sz="0" w:space="0" w:color="auto"/>
        <w:bottom w:val="none" w:sz="0" w:space="0" w:color="auto"/>
        <w:right w:val="none" w:sz="0" w:space="0" w:color="auto"/>
      </w:divBdr>
    </w:div>
    <w:div w:id="1920674453">
      <w:bodyDiv w:val="1"/>
      <w:marLeft w:val="0"/>
      <w:marRight w:val="0"/>
      <w:marTop w:val="0"/>
      <w:marBottom w:val="0"/>
      <w:divBdr>
        <w:top w:val="none" w:sz="0" w:space="0" w:color="auto"/>
        <w:left w:val="none" w:sz="0" w:space="0" w:color="auto"/>
        <w:bottom w:val="none" w:sz="0" w:space="0" w:color="auto"/>
        <w:right w:val="none" w:sz="0" w:space="0" w:color="auto"/>
      </w:divBdr>
    </w:div>
    <w:div w:id="1924871981">
      <w:bodyDiv w:val="1"/>
      <w:marLeft w:val="0"/>
      <w:marRight w:val="0"/>
      <w:marTop w:val="0"/>
      <w:marBottom w:val="0"/>
      <w:divBdr>
        <w:top w:val="none" w:sz="0" w:space="0" w:color="auto"/>
        <w:left w:val="none" w:sz="0" w:space="0" w:color="auto"/>
        <w:bottom w:val="none" w:sz="0" w:space="0" w:color="auto"/>
        <w:right w:val="none" w:sz="0" w:space="0" w:color="auto"/>
      </w:divBdr>
    </w:div>
    <w:div w:id="1979453894">
      <w:bodyDiv w:val="1"/>
      <w:marLeft w:val="0"/>
      <w:marRight w:val="0"/>
      <w:marTop w:val="0"/>
      <w:marBottom w:val="0"/>
      <w:divBdr>
        <w:top w:val="none" w:sz="0" w:space="0" w:color="auto"/>
        <w:left w:val="none" w:sz="0" w:space="0" w:color="auto"/>
        <w:bottom w:val="none" w:sz="0" w:space="0" w:color="auto"/>
        <w:right w:val="none" w:sz="0" w:space="0" w:color="auto"/>
      </w:divBdr>
    </w:div>
    <w:div w:id="1992904505">
      <w:bodyDiv w:val="1"/>
      <w:marLeft w:val="0"/>
      <w:marRight w:val="0"/>
      <w:marTop w:val="0"/>
      <w:marBottom w:val="0"/>
      <w:divBdr>
        <w:top w:val="none" w:sz="0" w:space="0" w:color="auto"/>
        <w:left w:val="none" w:sz="0" w:space="0" w:color="auto"/>
        <w:bottom w:val="none" w:sz="0" w:space="0" w:color="auto"/>
        <w:right w:val="none" w:sz="0" w:space="0" w:color="auto"/>
      </w:divBdr>
    </w:div>
    <w:div w:id="1996370260">
      <w:bodyDiv w:val="1"/>
      <w:marLeft w:val="0"/>
      <w:marRight w:val="0"/>
      <w:marTop w:val="0"/>
      <w:marBottom w:val="0"/>
      <w:divBdr>
        <w:top w:val="none" w:sz="0" w:space="0" w:color="auto"/>
        <w:left w:val="none" w:sz="0" w:space="0" w:color="auto"/>
        <w:bottom w:val="none" w:sz="0" w:space="0" w:color="auto"/>
        <w:right w:val="none" w:sz="0" w:space="0" w:color="auto"/>
      </w:divBdr>
    </w:div>
    <w:div w:id="2000958094">
      <w:bodyDiv w:val="1"/>
      <w:marLeft w:val="0"/>
      <w:marRight w:val="0"/>
      <w:marTop w:val="0"/>
      <w:marBottom w:val="0"/>
      <w:divBdr>
        <w:top w:val="none" w:sz="0" w:space="0" w:color="auto"/>
        <w:left w:val="none" w:sz="0" w:space="0" w:color="auto"/>
        <w:bottom w:val="none" w:sz="0" w:space="0" w:color="auto"/>
        <w:right w:val="none" w:sz="0" w:space="0" w:color="auto"/>
      </w:divBdr>
    </w:div>
    <w:div w:id="2006130109">
      <w:bodyDiv w:val="1"/>
      <w:marLeft w:val="0"/>
      <w:marRight w:val="0"/>
      <w:marTop w:val="0"/>
      <w:marBottom w:val="0"/>
      <w:divBdr>
        <w:top w:val="none" w:sz="0" w:space="0" w:color="auto"/>
        <w:left w:val="none" w:sz="0" w:space="0" w:color="auto"/>
        <w:bottom w:val="none" w:sz="0" w:space="0" w:color="auto"/>
        <w:right w:val="none" w:sz="0" w:space="0" w:color="auto"/>
      </w:divBdr>
    </w:div>
    <w:div w:id="2007513315">
      <w:bodyDiv w:val="1"/>
      <w:marLeft w:val="0"/>
      <w:marRight w:val="0"/>
      <w:marTop w:val="0"/>
      <w:marBottom w:val="0"/>
      <w:divBdr>
        <w:top w:val="none" w:sz="0" w:space="0" w:color="auto"/>
        <w:left w:val="none" w:sz="0" w:space="0" w:color="auto"/>
        <w:bottom w:val="none" w:sz="0" w:space="0" w:color="auto"/>
        <w:right w:val="none" w:sz="0" w:space="0" w:color="auto"/>
      </w:divBdr>
    </w:div>
    <w:div w:id="2011372268">
      <w:bodyDiv w:val="1"/>
      <w:marLeft w:val="0"/>
      <w:marRight w:val="0"/>
      <w:marTop w:val="0"/>
      <w:marBottom w:val="0"/>
      <w:divBdr>
        <w:top w:val="none" w:sz="0" w:space="0" w:color="auto"/>
        <w:left w:val="none" w:sz="0" w:space="0" w:color="auto"/>
        <w:bottom w:val="none" w:sz="0" w:space="0" w:color="auto"/>
        <w:right w:val="none" w:sz="0" w:space="0" w:color="auto"/>
      </w:divBdr>
    </w:div>
    <w:div w:id="2019458590">
      <w:bodyDiv w:val="1"/>
      <w:marLeft w:val="0"/>
      <w:marRight w:val="0"/>
      <w:marTop w:val="0"/>
      <w:marBottom w:val="0"/>
      <w:divBdr>
        <w:top w:val="none" w:sz="0" w:space="0" w:color="auto"/>
        <w:left w:val="none" w:sz="0" w:space="0" w:color="auto"/>
        <w:bottom w:val="none" w:sz="0" w:space="0" w:color="auto"/>
        <w:right w:val="none" w:sz="0" w:space="0" w:color="auto"/>
      </w:divBdr>
    </w:div>
    <w:div w:id="2021857289">
      <w:bodyDiv w:val="1"/>
      <w:marLeft w:val="0"/>
      <w:marRight w:val="0"/>
      <w:marTop w:val="0"/>
      <w:marBottom w:val="0"/>
      <w:divBdr>
        <w:top w:val="none" w:sz="0" w:space="0" w:color="auto"/>
        <w:left w:val="none" w:sz="0" w:space="0" w:color="auto"/>
        <w:bottom w:val="none" w:sz="0" w:space="0" w:color="auto"/>
        <w:right w:val="none" w:sz="0" w:space="0" w:color="auto"/>
      </w:divBdr>
    </w:div>
    <w:div w:id="2022005940">
      <w:bodyDiv w:val="1"/>
      <w:marLeft w:val="0"/>
      <w:marRight w:val="0"/>
      <w:marTop w:val="0"/>
      <w:marBottom w:val="0"/>
      <w:divBdr>
        <w:top w:val="none" w:sz="0" w:space="0" w:color="auto"/>
        <w:left w:val="none" w:sz="0" w:space="0" w:color="auto"/>
        <w:bottom w:val="none" w:sz="0" w:space="0" w:color="auto"/>
        <w:right w:val="none" w:sz="0" w:space="0" w:color="auto"/>
      </w:divBdr>
    </w:div>
    <w:div w:id="2033607964">
      <w:bodyDiv w:val="1"/>
      <w:marLeft w:val="0"/>
      <w:marRight w:val="0"/>
      <w:marTop w:val="0"/>
      <w:marBottom w:val="0"/>
      <w:divBdr>
        <w:top w:val="none" w:sz="0" w:space="0" w:color="auto"/>
        <w:left w:val="none" w:sz="0" w:space="0" w:color="auto"/>
        <w:bottom w:val="none" w:sz="0" w:space="0" w:color="auto"/>
        <w:right w:val="none" w:sz="0" w:space="0" w:color="auto"/>
      </w:divBdr>
    </w:div>
    <w:div w:id="2037462201">
      <w:bodyDiv w:val="1"/>
      <w:marLeft w:val="0"/>
      <w:marRight w:val="0"/>
      <w:marTop w:val="0"/>
      <w:marBottom w:val="0"/>
      <w:divBdr>
        <w:top w:val="none" w:sz="0" w:space="0" w:color="auto"/>
        <w:left w:val="none" w:sz="0" w:space="0" w:color="auto"/>
        <w:bottom w:val="none" w:sz="0" w:space="0" w:color="auto"/>
        <w:right w:val="none" w:sz="0" w:space="0" w:color="auto"/>
      </w:divBdr>
    </w:div>
    <w:div w:id="2038314054">
      <w:bodyDiv w:val="1"/>
      <w:marLeft w:val="0"/>
      <w:marRight w:val="0"/>
      <w:marTop w:val="0"/>
      <w:marBottom w:val="0"/>
      <w:divBdr>
        <w:top w:val="none" w:sz="0" w:space="0" w:color="auto"/>
        <w:left w:val="none" w:sz="0" w:space="0" w:color="auto"/>
        <w:bottom w:val="none" w:sz="0" w:space="0" w:color="auto"/>
        <w:right w:val="none" w:sz="0" w:space="0" w:color="auto"/>
      </w:divBdr>
    </w:div>
    <w:div w:id="2044481692">
      <w:bodyDiv w:val="1"/>
      <w:marLeft w:val="0"/>
      <w:marRight w:val="0"/>
      <w:marTop w:val="0"/>
      <w:marBottom w:val="0"/>
      <w:divBdr>
        <w:top w:val="none" w:sz="0" w:space="0" w:color="auto"/>
        <w:left w:val="none" w:sz="0" w:space="0" w:color="auto"/>
        <w:bottom w:val="none" w:sz="0" w:space="0" w:color="auto"/>
        <w:right w:val="none" w:sz="0" w:space="0" w:color="auto"/>
      </w:divBdr>
    </w:div>
    <w:div w:id="2045328990">
      <w:bodyDiv w:val="1"/>
      <w:marLeft w:val="0"/>
      <w:marRight w:val="0"/>
      <w:marTop w:val="0"/>
      <w:marBottom w:val="0"/>
      <w:divBdr>
        <w:top w:val="none" w:sz="0" w:space="0" w:color="auto"/>
        <w:left w:val="none" w:sz="0" w:space="0" w:color="auto"/>
        <w:bottom w:val="none" w:sz="0" w:space="0" w:color="auto"/>
        <w:right w:val="none" w:sz="0" w:space="0" w:color="auto"/>
      </w:divBdr>
    </w:div>
    <w:div w:id="2046245178">
      <w:bodyDiv w:val="1"/>
      <w:marLeft w:val="0"/>
      <w:marRight w:val="0"/>
      <w:marTop w:val="0"/>
      <w:marBottom w:val="0"/>
      <w:divBdr>
        <w:top w:val="none" w:sz="0" w:space="0" w:color="auto"/>
        <w:left w:val="none" w:sz="0" w:space="0" w:color="auto"/>
        <w:bottom w:val="none" w:sz="0" w:space="0" w:color="auto"/>
        <w:right w:val="none" w:sz="0" w:space="0" w:color="auto"/>
      </w:divBdr>
    </w:div>
    <w:div w:id="2047755154">
      <w:bodyDiv w:val="1"/>
      <w:marLeft w:val="0"/>
      <w:marRight w:val="0"/>
      <w:marTop w:val="0"/>
      <w:marBottom w:val="0"/>
      <w:divBdr>
        <w:top w:val="none" w:sz="0" w:space="0" w:color="auto"/>
        <w:left w:val="none" w:sz="0" w:space="0" w:color="auto"/>
        <w:bottom w:val="none" w:sz="0" w:space="0" w:color="auto"/>
        <w:right w:val="none" w:sz="0" w:space="0" w:color="auto"/>
      </w:divBdr>
    </w:div>
    <w:div w:id="2063015372">
      <w:bodyDiv w:val="1"/>
      <w:marLeft w:val="0"/>
      <w:marRight w:val="0"/>
      <w:marTop w:val="0"/>
      <w:marBottom w:val="0"/>
      <w:divBdr>
        <w:top w:val="none" w:sz="0" w:space="0" w:color="auto"/>
        <w:left w:val="none" w:sz="0" w:space="0" w:color="auto"/>
        <w:bottom w:val="none" w:sz="0" w:space="0" w:color="auto"/>
        <w:right w:val="none" w:sz="0" w:space="0" w:color="auto"/>
      </w:divBdr>
    </w:div>
    <w:div w:id="2084058066">
      <w:bodyDiv w:val="1"/>
      <w:marLeft w:val="0"/>
      <w:marRight w:val="0"/>
      <w:marTop w:val="0"/>
      <w:marBottom w:val="0"/>
      <w:divBdr>
        <w:top w:val="none" w:sz="0" w:space="0" w:color="auto"/>
        <w:left w:val="none" w:sz="0" w:space="0" w:color="auto"/>
        <w:bottom w:val="none" w:sz="0" w:space="0" w:color="auto"/>
        <w:right w:val="none" w:sz="0" w:space="0" w:color="auto"/>
      </w:divBdr>
    </w:div>
    <w:div w:id="2089616240">
      <w:bodyDiv w:val="1"/>
      <w:marLeft w:val="0"/>
      <w:marRight w:val="0"/>
      <w:marTop w:val="0"/>
      <w:marBottom w:val="0"/>
      <w:divBdr>
        <w:top w:val="none" w:sz="0" w:space="0" w:color="auto"/>
        <w:left w:val="none" w:sz="0" w:space="0" w:color="auto"/>
        <w:bottom w:val="none" w:sz="0" w:space="0" w:color="auto"/>
        <w:right w:val="none" w:sz="0" w:space="0" w:color="auto"/>
      </w:divBdr>
    </w:div>
    <w:div w:id="2107840698">
      <w:bodyDiv w:val="1"/>
      <w:marLeft w:val="0"/>
      <w:marRight w:val="0"/>
      <w:marTop w:val="0"/>
      <w:marBottom w:val="0"/>
      <w:divBdr>
        <w:top w:val="none" w:sz="0" w:space="0" w:color="auto"/>
        <w:left w:val="none" w:sz="0" w:space="0" w:color="auto"/>
        <w:bottom w:val="none" w:sz="0" w:space="0" w:color="auto"/>
        <w:right w:val="none" w:sz="0" w:space="0" w:color="auto"/>
      </w:divBdr>
    </w:div>
    <w:div w:id="2110615298">
      <w:bodyDiv w:val="1"/>
      <w:marLeft w:val="0"/>
      <w:marRight w:val="0"/>
      <w:marTop w:val="0"/>
      <w:marBottom w:val="0"/>
      <w:divBdr>
        <w:top w:val="none" w:sz="0" w:space="0" w:color="auto"/>
        <w:left w:val="none" w:sz="0" w:space="0" w:color="auto"/>
        <w:bottom w:val="none" w:sz="0" w:space="0" w:color="auto"/>
        <w:right w:val="none" w:sz="0" w:space="0" w:color="auto"/>
      </w:divBdr>
    </w:div>
    <w:div w:id="2112889467">
      <w:bodyDiv w:val="1"/>
      <w:marLeft w:val="0"/>
      <w:marRight w:val="0"/>
      <w:marTop w:val="0"/>
      <w:marBottom w:val="0"/>
      <w:divBdr>
        <w:top w:val="none" w:sz="0" w:space="0" w:color="auto"/>
        <w:left w:val="none" w:sz="0" w:space="0" w:color="auto"/>
        <w:bottom w:val="none" w:sz="0" w:space="0" w:color="auto"/>
        <w:right w:val="none" w:sz="0" w:space="0" w:color="auto"/>
      </w:divBdr>
    </w:div>
    <w:div w:id="2118939095">
      <w:bodyDiv w:val="1"/>
      <w:marLeft w:val="0"/>
      <w:marRight w:val="0"/>
      <w:marTop w:val="0"/>
      <w:marBottom w:val="0"/>
      <w:divBdr>
        <w:top w:val="none" w:sz="0" w:space="0" w:color="auto"/>
        <w:left w:val="none" w:sz="0" w:space="0" w:color="auto"/>
        <w:bottom w:val="none" w:sz="0" w:space="0" w:color="auto"/>
        <w:right w:val="none" w:sz="0" w:space="0" w:color="auto"/>
      </w:divBdr>
    </w:div>
    <w:div w:id="2122993047">
      <w:bodyDiv w:val="1"/>
      <w:marLeft w:val="0"/>
      <w:marRight w:val="0"/>
      <w:marTop w:val="0"/>
      <w:marBottom w:val="0"/>
      <w:divBdr>
        <w:top w:val="none" w:sz="0" w:space="0" w:color="auto"/>
        <w:left w:val="none" w:sz="0" w:space="0" w:color="auto"/>
        <w:bottom w:val="none" w:sz="0" w:space="0" w:color="auto"/>
        <w:right w:val="none" w:sz="0" w:space="0" w:color="auto"/>
      </w:divBdr>
    </w:div>
    <w:div w:id="2126189417">
      <w:bodyDiv w:val="1"/>
      <w:marLeft w:val="0"/>
      <w:marRight w:val="0"/>
      <w:marTop w:val="0"/>
      <w:marBottom w:val="0"/>
      <w:divBdr>
        <w:top w:val="none" w:sz="0" w:space="0" w:color="auto"/>
        <w:left w:val="none" w:sz="0" w:space="0" w:color="auto"/>
        <w:bottom w:val="none" w:sz="0" w:space="0" w:color="auto"/>
        <w:right w:val="none" w:sz="0" w:space="0" w:color="auto"/>
      </w:divBdr>
    </w:div>
    <w:div w:id="2127769841">
      <w:bodyDiv w:val="1"/>
      <w:marLeft w:val="0"/>
      <w:marRight w:val="0"/>
      <w:marTop w:val="0"/>
      <w:marBottom w:val="0"/>
      <w:divBdr>
        <w:top w:val="none" w:sz="0" w:space="0" w:color="auto"/>
        <w:left w:val="none" w:sz="0" w:space="0" w:color="auto"/>
        <w:bottom w:val="none" w:sz="0" w:space="0" w:color="auto"/>
        <w:right w:val="none" w:sz="0" w:space="0" w:color="auto"/>
      </w:divBdr>
    </w:div>
    <w:div w:id="2134322916">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fex\Downloads\sustainabili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Gue22</b:Tag>
    <b:SourceType>JournalArticle</b:SourceType>
    <b:Guid>{EDE5DD37-D9FA-4D52-9D8D-04847BA70AD4}</b:Guid>
    <b:Author>
      <b:Author>
        <b:NameList>
          <b:Person>
            <b:Last>Guerdis</b:Last>
            <b:First>Paola</b:First>
          </b:Person>
        </b:NameList>
      </b:Author>
    </b:Author>
    <b:Title>Impacto social de la Cuarta Revolución Industrial y la responsabilidad social empresarial como respuesta</b:Title>
    <b:JournalName>I+D Revista De Investigaciones, 17(2), 121-130</b:JournalName>
    <b:Year>2022</b:Year>
    <b:Pages>https://doi.org/10.33304/revinv.v17n2-2022008</b:Pages>
    <b:RefOrder>1</b:RefOrder>
  </b:Source>
  <b:Source>
    <b:Tag>Ara23</b:Tag>
    <b:SourceType>JournalArticle</b:SourceType>
    <b:Guid>{01F5150D-5A39-4D7B-8986-34770039E3AF}</b:Guid>
    <b:Title>La revolución de la Inteligencia Artificial en tiempos de negacionismo tecnológico</b:Title>
    <b:JournalName>RiiTE Revista interuniversitaria de investigación en Tecnología Educativa, 12(15), 173-194</b:JournalName>
    <b:Year>2023</b:Year>
    <b:Pages>https://doi.org/10.6018/riite.594461</b:Pages>
    <b:Author>
      <b:Author>
        <b:NameList>
          <b:Person>
            <b:Last>Arabit</b:Last>
            <b:First>J</b:First>
          </b:Person>
          <b:Person>
            <b:Last>García</b:Last>
            <b:First>P</b:First>
          </b:Person>
          <b:Person>
            <b:Last>Prendes</b:Last>
            <b:First>E</b:First>
          </b:Person>
        </b:NameList>
      </b:Author>
    </b:Author>
    <b:RefOrder>2</b:RefOrder>
  </b:Source>
  <b:Source>
    <b:Tag>WLS23</b:Tag>
    <b:SourceType>JournalArticle</b:SourceType>
    <b:Guid>{010A60B2-BBF2-459E-AC83-9888A63EADE3}</b:Guid>
    <b:Author>
      <b:Author>
        <b:NameList>
          <b:Person>
            <b:Last>Álava</b:Last>
            <b:First>WLS</b:First>
          </b:Person>
          <b:Person>
            <b:Last>Rodríguez</b:Last>
            <b:First>AR</b:First>
          </b:Person>
          <b:Person>
            <b:Last>Mar</b:Last>
            <b:First>Omar</b:First>
          </b:Person>
          <b:Person>
            <b:Last>Bron</b:Last>
            <b:First>B</b:First>
          </b:Person>
        </b:NameList>
      </b:Author>
    </b:Author>
    <b:Title>El papel de la inteligencia artificial en la transformación digital de las empresas</b:Title>
    <b:JournalName>Revista Científica Tono, 19(1), 23-42</b:JournalName>
    <b:Year>2023</b:Year>
    <b:Pages>URI: https://www.revistatono.etecsa.cu/tono/article/download/377/680</b:Pages>
    <b:RefOrder>3</b:RefOrder>
  </b:Source>
  <b:Source>
    <b:Tag>Ten23</b:Tag>
    <b:SourceType>JournalArticle</b:SourceType>
    <b:Guid>{AD4634BF-3E1B-41BE-8004-30500EE8E128}</b:Guid>
    <b:Title>Impacto de la Inteligencia Artificial en las Empresas</b:Title>
    <b:JournalName>Archivo Digital de la UPM [tesis de pregrado]</b:JournalName>
    <b:Year>2023</b:Year>
    <b:Pages>URI: https://oa.upm.es/75532/</b:Pages>
    <b:Author>
      <b:Author>
        <b:NameList>
          <b:Person>
            <b:Last>Tenés</b:Last>
            <b:First>E</b:First>
          </b:Person>
        </b:NameList>
      </b:Author>
    </b:Author>
    <b:RefOrder>5</b:RefOrder>
  </b:Source>
  <b:Source>
    <b:Tag>Roh20</b:Tag>
    <b:SourceType>JournalArticle</b:SourceType>
    <b:Guid>{90C0D9A4-9B18-4D89-B77F-68AAB9D986F1}</b:Guid>
    <b:Author>
      <b:Author>
        <b:NameList>
          <b:Person>
            <b:Last>Nishant</b:Last>
            <b:First>Rohit</b:First>
          </b:Person>
          <b:Person>
            <b:Last>Kennedy</b:Last>
            <b:First>Mike</b:First>
          </b:Person>
          <b:Person>
            <b:Last>Corbett</b:Last>
            <b:First>Jacqueline</b:First>
          </b:Person>
        </b:NameList>
      </b:Author>
    </b:Author>
    <b:Title>Artificial intelligence for sustainability: Challenges, opportunities, and a research agenda</b:Title>
    <b:JournalName>International Journal of Information Management, 53(12), 608-631</b:JournalName>
    <b:Year>2020</b:Year>
    <b:Pages>https://doi.org/10.1016/j.ijinfomgt.2020.102104</b:Pages>
    <b:RefOrder>6</b:RefOrder>
  </b:Source>
  <b:Source>
    <b:Tag>Her192</b:Tag>
    <b:SourceType>JournalArticle</b:SourceType>
    <b:Guid>{679BA76A-3002-4C1B-AE84-6240A3BD9E86}</b:Guid>
    <b:Author>
      <b:Author>
        <b:NameList>
          <b:Person>
            <b:Last>Hernández</b:Last>
            <b:First>R.</b:First>
          </b:Person>
          <b:Person>
            <b:Last>Mendoza</b:Last>
            <b:First>C.</b:First>
          </b:Person>
        </b:NameList>
      </b:Author>
    </b:Author>
    <b:Title>Metodología de la investigación las rutas cuantitativa cualitativa y mixta</b:Title>
    <b:JournalName>Editorial Mc Graw Hill Education, Ciudad de México</b:JournalName>
    <b:Year>2019</b:Year>
    <b:Pages>https://doi.org/10.22201/fesc.20072236e.2019.10.18.6</b:Pages>
    <b:RefOrder>7</b:RefOrder>
  </b:Source>
  <b:Source>
    <b:Tag>Gue20</b:Tag>
    <b:SourceType>JournalArticle</b:SourceType>
    <b:Guid>{ED326919-70C3-492F-B7BA-6E4B33CE5072}</b:Guid>
    <b:Author>
      <b:Author>
        <b:NameList>
          <b:Person>
            <b:Last>Guevara</b:Last>
            <b:First>G</b:First>
            <b:Middle>P</b:Middle>
          </b:Person>
          <b:Person>
            <b:Last>Verdesoto</b:Last>
            <b:First>A</b:First>
            <b:Middle>E</b:Middle>
          </b:Person>
          <b:Person>
            <b:Last>Castro</b:Last>
            <b:First>N</b:First>
            <b:Middle>E</b:Middle>
          </b:Person>
        </b:NameList>
      </b:Author>
    </b:Author>
    <b:Title>Metodologías de investigación educativa (descriptivas, experimentales, participativas, y de investigación-acción)</b:Title>
    <b:JournalName>RECIMUNDO, 4(3), 163-173</b:JournalName>
    <b:Year>2020</b:Year>
    <b:Pages>DOI: https://doi.org/10.26820/recimundo/4.(3).julio.2020.163-173</b:Pages>
    <b:RefOrder>8</b:RefOrder>
  </b:Source>
  <b:Source>
    <b:Tag>Ire20</b:Tag>
    <b:SourceType>JournalArticle</b:SourceType>
    <b:Guid>{3CDB5691-CF87-4DB1-802F-B8EA201627A6}</b:Guid>
    <b:Author>
      <b:Author>
        <b:NameList>
          <b:Person>
            <b:Last>Vasilachis</b:Last>
            <b:First>Irene</b:First>
          </b:Person>
        </b:NameList>
      </b:Author>
    </b:Author>
    <b:Title>Estrategias de investigación cualitativa</b:Title>
    <b:JournalName>Gedisa, 2(1), 81-87</b:JournalName>
    <b:Year>2020</b:Year>
    <b:Pages>URI: https://www.gedisa.com/gacetillas/240022.pdf</b:Pages>
    <b:RefOrder>9</b:RefOrder>
  </b:Source>
  <b:Source>
    <b:Tag>Cas206</b:Tag>
    <b:SourceType>JournalArticle</b:SourceType>
    <b:Guid>{70FBB442-9577-4327-9D38-995C135D43F5}</b:Guid>
    <b:Author>
      <b:Author>
        <b:NameList>
          <b:Person>
            <b:Last>Casasempere</b:Last>
            <b:First>A</b:First>
          </b:Person>
        </b:NameList>
      </b:Author>
    </b:Author>
    <b:Title>Análisis documental bibliográfico. Obteniendo el máximo rendimiento a la revisión de la literatura en investigaciones cualitativas</b:Title>
    <b:JournalName>New Trends in Qualitative Research, 4, 247–257</b:JournalName>
    <b:Year>2020</b:Year>
    <b:Pages>URI: https://publi.ludomedia.org/index.php/ntqr/article/view/44</b:Pages>
    <b:RefOrder>10</b:RefOrder>
  </b:Source>
  <b:Source>
    <b:Tag>Guz09</b:Tag>
    <b:SourceType>JournalArticle</b:SourceType>
    <b:Guid>{9A80B30C-8036-4A20-A56C-6207578ABEA0}</b:Guid>
    <b:Author>
      <b:Author>
        <b:NameList>
          <b:Person>
            <b:Last>Guz</b:Last>
            <b:First>A</b:First>
          </b:Person>
          <b:Person>
            <b:Last>Rushchitsky</b:Last>
            <b:First>J</b:First>
          </b:Person>
        </b:NameList>
      </b:Author>
    </b:Author>
    <b:Title>Scopus : Un sistema para la evaluación de revistas científicas</b:Title>
    <b:JournalName>International Applied Mechanics, 45(1), 351-362</b:JournalName>
    <b:Year>2009</b:Year>
    <b:Pages>https://doi.org/10.1007/s10778-009-0189-4</b:Pages>
    <b:RefOrder>11</b:RefOrder>
  </b:Source>
  <b:Source>
    <b:Tag>Moh25</b:Tag>
    <b:SourceType>JournalArticle</b:SourceType>
    <b:Guid>{BAEACB89-7F07-44BD-899F-9648C29205AF}</b:Guid>
    <b:Author>
      <b:Author>
        <b:NameList>
          <b:Person>
            <b:Last>Srivastava</b:Last>
            <b:First>Mohit</b:First>
          </b:Person>
          <b:Person>
            <b:Last>Aftab</b:Last>
            <b:First>Junaid</b:First>
          </b:Person>
          <b:Person>
            <b:Last>Tyll</b:Last>
            <b:First>Ladislav</b:First>
          </b:Person>
        </b:NameList>
      </b:Author>
    </b:Author>
    <b:Title>The influence of artificial intelligence and additive manufacturing on sustainable manufacturing practices and their effect on performance</b:Title>
    <b:JournalName>Sustainable Futures, 10(9), 1008-1026</b:JournalName>
    <b:Year>2025</b:Year>
    <b:Pages>https://doi.org/10.1016/j.sftr.2025.100820</b:Pages>
    <b:RefOrder>12</b:RefOrder>
  </b:Source>
  <b:Source>
    <b:Tag>Heb25</b:Tag>
    <b:SourceType>JournalArticle</b:SourceType>
    <b:Guid>{D8F7E7C3-3837-4D11-BFD3-CB4416D2E336}</b:Guid>
    <b:Author>
      <b:Author>
        <b:NameList>
          <b:Person>
            <b:Last>Askr</b:Last>
            <b:First>Heba</b:First>
          </b:Person>
          <b:Person>
            <b:Last>Basha</b:Last>
            <b:First>Sameh</b:First>
          </b:Person>
          <b:Person>
            <b:Last>Abdelnapi</b:Last>
            <b:First>Noha</b:First>
          </b:Person>
          <b:Person>
            <b:Last>Elgeldawi</b:Last>
            <b:First>Enas</b:First>
          </b:Person>
          <b:Person>
            <b:Last>Darwish</b:Last>
            <b:First>Ashraf</b:First>
          </b:Person>
          <b:Person>
            <b:Last>Hassanien</b:Last>
            <b:First>Aboul</b:First>
          </b:Person>
        </b:NameList>
      </b:Author>
    </b:Author>
    <b:Title>Artificial intelligence for sustainable green hydrogen production: A systematic literature review</b:Title>
    <b:JournalName>Renewable and Sustainable Energy Reviews, 224(91), 11607-11630</b:JournalName>
    <b:Year>2025</b:Year>
    <b:Pages>https://doi.org/10.1016/j.rser.2025.116071</b:Pages>
    <b:RefOrder>13</b:RefOrder>
  </b:Source>
  <b:Source>
    <b:Tag>Tag25</b:Tag>
    <b:SourceType>JournalArticle</b:SourceType>
    <b:Guid>{FAADF4BC-C591-4B10-9797-7A550C0682CD}</b:Guid>
    <b:Author>
      <b:Author>
        <b:NameList>
          <b:Person>
            <b:Last>Taghizad</b:Last>
            <b:First>Kamran</b:First>
          </b:Person>
          <b:Person>
            <b:Last>Ghanbari</b:Last>
            <b:First>Mohsen</b:First>
          </b:Person>
          <b:Person>
            <b:Last>Safari</b:Last>
            <b:First>Ashkan</b:First>
          </b:Person>
          <b:Person>
            <b:Last>Hagh</b:Last>
            <b:First>Mehrdad</b:First>
          </b:Person>
          <b:Person>
            <b:Last>Nezhad</b:Last>
            <b:First>Ali</b:First>
          </b:Person>
        </b:NameList>
      </b:Author>
    </b:Author>
    <b:Title>From green hydrogen production to artificial intelligence–driven energy management in hydrogen fuel cell electric vehicles: a comprehensive review of technologies, optimization techniques, international standards, and investment programs</b:Title>
    <b:JournalName>Applied Energy, 399(1), 126534-126541</b:JournalName>
    <b:Year>2025</b:Year>
    <b:Pages>DOI: 10.1016/j.apenergy.2025.126534</b:Pages>
    <b:RefOrder>14</b:RefOrder>
  </b:Source>
  <b:Source>
    <b:Tag>Ban25</b:Tag>
    <b:SourceType>JournalArticle</b:SourceType>
    <b:Guid>{7200F0BD-9C46-469D-93D9-4F8F666F2672}</b:Guid>
    <b:Author>
      <b:Author>
        <b:NameList>
          <b:Person>
            <b:Last>Zamora</b:Last>
            <b:First>Bannih</b:First>
          </b:Person>
          <b:Person>
            <b:Last>López</b:Last>
            <b:First>Francisco</b:First>
          </b:Person>
          <b:Person>
            <b:Last>Ramírez</b:Last>
            <b:First>César</b:First>
          </b:Person>
          <b:Person>
            <b:Last>Nápoles</b:Last>
            <b:First>Fabricio</b:First>
          </b:Person>
          <b:Person>
            <b:Last>Ponce</b:Last>
            <b:First>José</b:First>
          </b:Person>
        </b:NameList>
      </b:Author>
    </b:Author>
    <b:Title>Modeling and optimization of an integrated system for the green dimethyl ether production: Process simulation, modeling with artificial intelligence, and optimization methods</b:Title>
    <b:JournalName>Chemical Engineering and Processing - Process Intensification, 216(20), 1103-1128</b:JournalName>
    <b:Year>2025</b:Year>
    <b:Pages>https://doi.org/10.1016/j.cep.2025.110383</b:Pages>
    <b:RefOrder>15</b:RefOrder>
  </b:Source>
  <b:Source>
    <b:Tag>Luy25</b:Tag>
    <b:SourceType>JournalArticle</b:SourceType>
    <b:Guid>{7B241C3A-05D3-494C-B364-3706110B0EED}</b:Guid>
    <b:Author>
      <b:Author>
        <b:NameList>
          <b:Person>
            <b:Last>Zhang</b:Last>
            <b:First>Luyao</b:First>
          </b:Person>
          <b:Person>
            <b:Last>Innab</b:Last>
            <b:First>Nisreen</b:First>
          </b:Person>
          <b:Person>
            <b:Last>Mohamed</b:Last>
            <b:First>Shuhaida</b:First>
          </b:Person>
          <b:Person>
            <b:Last>Pan</b:Last>
            <b:First>Yiting</b:First>
          </b:Person>
          <b:Person>
            <b:Last>Zhang</b:Last>
            <b:First>Ying</b:First>
          </b:Person>
          <b:Person>
            <b:Last>Mat</b:Last>
            <b:First>Hafizan</b:First>
          </b:Person>
          <b:Person>
            <b:Last>Alasbali</b:Last>
            <b:First>Nada</b:First>
          </b:Person>
        </b:NameList>
      </b:Author>
    </b:Author>
    <b:Title>Artificial intelligence-driven internet of things-based green supply chain for carbon reduction in sustainable manufacturing</b:Title>
    <b:JournalName>Journal of Environmental Management, 389(217), 1261-2173</b:JournalName>
    <b:Year>2025</b:Year>
    <b:Pages>https://doi.org/10.1016/j.jenvman.2025.126170</b:Pages>
    <b:RefOrder>16</b:RefOrder>
  </b:Source>
  <b:Source>
    <b:Tag>Reh25</b:Tag>
    <b:SourceType>JournalArticle</b:SourceType>
    <b:Guid>{26A639AB-D23D-411E-BDC2-0D105489F2F0}</b:Guid>
    <b:Author>
      <b:Author>
        <b:NameList>
          <b:Person>
            <b:Last>Rehman</b:Last>
            <b:First>Wasim</b:First>
          </b:Person>
          <b:Person>
            <b:Last>Saltik</b:Last>
            <b:First>Ömür</b:First>
          </b:Person>
          <b:Person>
            <b:Last>Fareed</b:Last>
            <b:First>Romaisa</b:First>
          </b:Person>
          <b:Person>
            <b:Last>Bekmezci</b:Last>
            <b:First>Mustafa</b:First>
          </b:Person>
          <b:Person>
            <b:Last>Degirmen</b:Last>
            <b:First>Suleyman</b:First>
          </b:Person>
        </b:NameList>
      </b:Author>
    </b:Author>
    <b:Title>Translating the role of artificial intelligence into green intellectual capital initiatives and green business process optimization in achieving corporate environmental performance</b:Title>
    <b:JournalName>Sustainable Futures, 10(12), 1313-1345</b:JournalName>
    <b:Year>2025</b:Year>
    <b:Pages>DOI: 10.1016/j.sftr.2025.101345</b:Pages>
    <b:RefOrder>17</b:RefOrder>
  </b:Source>
  <b:Source>
    <b:Tag>Cro25</b:Tag>
    <b:SourceType>JournalArticle</b:SourceType>
    <b:Guid>{11AC986E-45C2-4E46-8D86-5CF7F0668A30}</b:Guid>
    <b:Author>
      <b:Author>
        <b:NameList>
          <b:Person>
            <b:Last>Crocco</b:Last>
            <b:First>E</b:First>
          </b:Person>
          <b:Person>
            <b:Last>Broccardo</b:Last>
            <b:First>L</b:First>
          </b:Person>
          <b:Person>
            <b:Last>Alshaghdali</b:Last>
            <b:First>N</b:First>
          </b:Person>
          <b:Person>
            <b:Last>Sharma</b:Last>
            <b:First>V.</b:First>
          </b:Person>
        </b:NameList>
      </b:Author>
    </b:Author>
    <b:Title>Green Innovation as Business Strategy in Small Manufacturing Businesses: Artificial Intelligence and Blockchain Effects</b:Title>
    <b:JournalName>Business Strategy and the Environment, 34(8), 10207-10219</b:JournalName>
    <b:Year>2025</b:Year>
    <b:Pages>DOI: 10.1002/bse.70114</b:Pages>
    <b:RefOrder>18</b:RefOrder>
  </b:Source>
  <b:Source>
    <b:Tag>YeD25</b:Tag>
    <b:SourceType>JournalArticle</b:SourceType>
    <b:Guid>{B68EE41E-FB9C-4D3B-8AF9-5D1263127379}</b:Guid>
    <b:Author>
      <b:Author>
        <b:NameList>
          <b:Person>
            <b:Last>Ye</b:Last>
            <b:First>D</b:First>
          </b:Person>
          <b:Person>
            <b:Last>Yuan</b:Last>
            <b:First>R</b:First>
          </b:Person>
          <b:Person>
            <b:Last>Luo</b:Last>
            <b:First>J</b:First>
          </b:Person>
          <b:Person>
            <b:Last>Liu</b:Last>
            <b:First>M</b:First>
          </b:Person>
          <b:Person>
            <b:Last>Yannopoulou</b:Last>
            <b:First>N</b:First>
          </b:Person>
        </b:NameList>
      </b:Author>
    </b:Author>
    <b:Title>Responsible artificial intelligence (AI) for responsible innovation in Chinese manufacturing: From the affordance–actualization theory</b:Title>
    <b:JournalName>Technological Forecasting and Social Change, 221(61), 24349-24362</b:JournalName>
    <b:Year>2025</b:Year>
    <b:Pages>DOI: 10.1016/j.techfore.2025.124349</b:Pages>
    <b:RefOrder>19</b:RefOrder>
  </b:Source>
  <b:Source>
    <b:Tag>Hua25</b:Tag>
    <b:SourceType>JournalArticle</b:SourceType>
    <b:Guid>{EF66857C-6365-4B4A-B3C6-8EF71C55A069}</b:Guid>
    <b:Title>Artificial intelligence augmenting human intelligence for manufacturing firms to create green value: Towards a technology adoption perspective</b:Title>
    <b:JournalName>Technological Forecasting and Social Change, 213(81), 124013-124029</b:JournalName>
    <b:Year>2025</b:Year>
    <b:Pages>DOI: 10.1016/j.techfore.2025.124013</b:Pages>
    <b:Author>
      <b:Author>
        <b:NameList>
          <b:Person>
            <b:Last>Huang</b:Last>
            <b:First>L</b:First>
          </b:Person>
          <b:Person>
            <b:Last>Chin</b:Last>
            <b:First>T</b:First>
          </b:Person>
          <b:Person>
            <b:Last>Papa</b:Last>
            <b:First>A</b:First>
          </b:Person>
          <b:Person>
            <b:Last>Pisano</b:Last>
            <b:First>P</b:First>
          </b:Person>
        </b:NameList>
      </b:Author>
    </b:Author>
    <b:RefOrder>20</b:RefOrder>
  </b:Source>
  <b:Source>
    <b:Tag>Zha251</b:Tag>
    <b:SourceType>JournalArticle</b:SourceType>
    <b:Guid>{FA7EFBD4-21A6-4ACB-AA08-D00F23438911}</b:Guid>
    <b:Author>
      <b:Author>
        <b:NameList>
          <b:Person>
            <b:Last>Zhao</b:Last>
            <b:First>Na</b:First>
          </b:Person>
          <b:Person>
            <b:Last>Chen</b:Last>
            <b:First>Wenjiang</b:First>
          </b:Person>
        </b:NameList>
      </b:Author>
    </b:Author>
    <b:Title>How can artificial intelligence adoption enhance manufacturing firms' green management capability?</b:Title>
    <b:JournalName>Finance Research Letters, 81(9), 10747-10755</b:JournalName>
    <b:Year>2025</b:Year>
    <b:Pages>DOI: 10.1016/j.frl.2025.107475</b:Pages>
    <b:RefOrder>21</b:RefOrder>
  </b:Source>
  <b:Source>
    <b:Tag>Fer241</b:Tag>
    <b:SourceType>JournalArticle</b:SourceType>
    <b:Guid>{BD1A2BFA-7D8A-4ADE-81F2-783C486EB4B8}</b:Guid>
    <b:Author>
      <b:Author>
        <b:NameList>
          <b:Person>
            <b:Last>Fera</b:Last>
            <b:First>F</b:First>
          </b:Person>
          <b:Person>
            <b:Last>Spandonidis</b:Last>
            <b:First>C.</b:First>
          </b:Person>
        </b:NameList>
      </b:Author>
    </b:Author>
    <b:Title>An Artificial Intelligence and Industrial Internet of Things-Based Framework for Sustainable Hydropower Plant Operations</b:Title>
    <b:JournalName>Smart Cities, 7(1), 496-517</b:JournalName>
    <b:Year>2024</b:Year>
    <b:Pages>DOI: 10.3390/smartcities7010020</b:Pages>
    <b:RefOrder>22</b:RefOrder>
  </b:Source>
  <b:Source>
    <b:Tag>Gho241</b:Tag>
    <b:SourceType>JournalArticle</b:SourceType>
    <b:Guid>{EF7520EC-1BC0-44A2-8114-1043302A66E8}</b:Guid>
    <b:Author>
      <b:Author>
        <b:NameList>
          <b:Person>
            <b:Last>Gholami</b:Last>
            <b:First>Hamed</b:First>
          </b:Person>
        </b:NameList>
      </b:Author>
    </b:Author>
    <b:Title>Artificial Intelligence Techniques for Sustainable Reconfigurable Manufacturing Systems: An AI-Powered Decision-Making Application Using Large Language Models</b:Title>
    <b:JournalName>Big Data and Cognitive Computing, 8(11), 152-170</b:JournalName>
    <b:Year>2024</b:Year>
    <b:Pages>DOI: 10.3390/bdcc8110152</b:Pages>
    <b:RefOrder>23</b:RefOrder>
  </b:Source>
  <b:Source>
    <b:Tag>Han25</b:Tag>
    <b:SourceType>JournalArticle</b:SourceType>
    <b:Guid>{482A23AD-E74C-4B04-89D3-71DF2687DB37}</b:Guid>
    <b:Author>
      <b:Author>
        <b:NameList>
          <b:Person>
            <b:Last>Han</b:Last>
            <b:First>Ning</b:First>
          </b:Person>
          <b:Person>
            <b:Last>Xu</b:Last>
            <b:First>Wen</b:First>
          </b:Person>
          <b:Person>
            <b:Last>Song</b:Last>
            <b:First>Qian</b:First>
          </b:Person>
          <b:Person>
            <b:Last>Zhao</b:Last>
            <b:First>Kai</b:First>
          </b:Person>
          <b:Person>
            <b:Last>Xu</b:Last>
            <b:First>Yao</b:First>
          </b:Person>
        </b:NameList>
      </b:Author>
    </b:Author>
    <b:Title>Application of Interpretable Artificial Intelligence for Sustainable Tax Management in the Manufacturing Industry</b:Title>
    <b:JournalName>Sustainability (Switzerland), 17(3), 1121-1134</b:JournalName>
    <b:Year>2025</b:Year>
    <b:Pages>DOI: 10.3390/su17031121</b:Pages>
    <b:RefOrder>24</b:RefOrder>
  </b:Source>
  <b:Source>
    <b:Tag>Ate21</b:Tag>
    <b:SourceType>JournalArticle</b:SourceType>
    <b:Guid>{1C85034F-03A1-495F-825D-C4E769A79625}</b:Guid>
    <b:Author>
      <b:Author>
        <b:NameList>
          <b:Person>
            <b:Last>Ateş</b:Last>
            <b:First>K</b:First>
          </b:Person>
          <b:Person>
            <b:Last>Şahin</b:Last>
            <b:First>C</b:First>
          </b:Person>
          <b:Person>
            <b:Last>Kuvvetli</b:Last>
            <b:First>Y</b:First>
          </b:Person>
          <b:Person>
            <b:Last>Küren</b:Last>
            <b:First>B</b:First>
          </b:Person>
          <b:Person>
            <b:Last>Uysal</b:Last>
            <b:First>A</b:First>
          </b:Person>
        </b:NameList>
      </b:Author>
    </b:Author>
    <b:Title>Sustainable production in cement via artificial intelligence based decision support system: Case study</b:Title>
    <b:JournalName>Case Studies in Construction Materials, 15(91), 212-229</b:JournalName>
    <b:Year>2021</b:Year>
    <b:Pages>DOI: 10.1016/j.cscm.2021.e00628</b:Pages>
    <b:RefOrder>25</b:RefOrder>
  </b:Source>
  <b:Source>
    <b:Tag>Cai25</b:Tag>
    <b:SourceType>JournalArticle</b:SourceType>
    <b:Guid>{22C5559B-29ED-44DE-83DF-3E45BE35CD08}</b:Guid>
    <b:Author>
      <b:Author>
        <b:NameList>
          <b:Person>
            <b:Last>Cairone</b:Last>
            <b:First>Stefano</b:First>
          </b:Person>
          <b:Person>
            <b:Last>Oliva</b:Last>
            <b:First>Giuseppina</b:First>
          </b:Person>
          <b:Person>
            <b:Last>Romano</b:Last>
            <b:First>Fabiana</b:First>
          </b:Person>
          <b:Person>
            <b:Last>Pasquarelli</b:Last>
            <b:First>Federica</b:First>
          </b:Person>
          <b:Person>
            <b:Last>Mariniello</b:Last>
            <b:First>Aniello</b:First>
          </b:Person>
        </b:NameList>
      </b:Author>
    </b:Author>
    <b:Title>Enhancing process monitoring and control in novel carbon capture and utilization biotechnology through artificial intelligence modeling: An advanced approach toward sustainable and carbon-neutral wastewater treatment</b:Title>
    <b:JournalName>Chemosphere, 376(19), 144299-144311</b:JournalName>
    <b:Year>2025</b:Year>
    <b:Pages>DOI: 10.1016/j.chemosphere.2025.144299</b:Pages>
    <b:RefOrder>26</b:RefOrder>
  </b:Source>
  <b:Source>
    <b:Tag>Kon25</b:Tag>
    <b:SourceType>JournalArticle</b:SourceType>
    <b:Guid>{A1DF21E9-58A2-4CA5-A0DB-506FF7FABF43}</b:Guid>
    <b:Author>
      <b:Author>
        <b:NameList>
          <b:Person>
            <b:Last>Konstantakis</b:Last>
            <b:First>Konstantinos</b:First>
          </b:Person>
          <b:Person>
            <b:Last>Michaelides</b:Last>
            <b:First>Panayotis</b:First>
          </b:Person>
          <b:Person>
            <b:Last>Xidonas</b:Last>
            <b:First>Panos</b:First>
          </b:Person>
          <b:Person>
            <b:Last>Prelorentzos</b:Last>
            <b:First>Arsenios</b:First>
          </b:Person>
          <b:Person>
            <b:Last>Samitas</b:Last>
            <b:First>Aristeidis</b:First>
          </b:Person>
        </b:NameList>
      </b:Author>
    </b:Author>
    <b:Title>Responsible artificial intelligence for measuring efficiency: a neural production specification</b:Title>
    <b:JournalName>Annals of Operations Research, 354(1), 399-425</b:JournalName>
    <b:Year>2025</b:Year>
    <b:Pages>DOI: 10.1007/s10479-024-05929-2</b:Pages>
    <b:RefOrder>27</b:RefOrder>
  </b:Source>
  <b:Source>
    <b:Tag>Pad25</b:Tag>
    <b:SourceType>JournalArticle</b:SourceType>
    <b:Guid>{FA702D2F-6AA3-4C97-A610-C3AA305C5143}</b:Guid>
    <b:Author>
      <b:Author>
        <b:NameList>
          <b:Person>
            <b:Last>Padilla</b:Last>
            <b:First>Carlos</b:First>
          </b:Person>
          <b:Person>
            <b:Last>Lopéz</b:Last>
            <b:First>Francisco</b:First>
          </b:Person>
          <b:Person>
            <b:Last>Hernández</b:Last>
            <b:First>Luis</b:First>
          </b:Person>
          <b:Person>
            <b:Last>Rubio</b:Last>
            <b:First>Eusiel</b:First>
          </b:Person>
          <b:Person>
            <b:Last>Ponce</b:Last>
            <b:First>José</b:First>
          </b:Person>
        </b:NameList>
      </b:Author>
    </b:Author>
    <b:Title>Optimizing green urea production: Integration of process simulation, artificial intelligence, and sustainable technologies</b:Title>
    <b:JournalName>Journal of Cleaner Production, 501(14), 14537-14544</b:JournalName>
    <b:Year>2025</b:Year>
    <b:Pages>DOI: 10.1016/j.jclepro.2025.145371</b:Pages>
    <b:RefOrder>28</b:RefOrder>
  </b:Source>
  <b:Source>
    <b:Tag>Dam24</b:Tag>
    <b:SourceType>JournalArticle</b:SourceType>
    <b:Guid>{F5A1FD7D-1EAF-4EE7-B668-490E42C4E2E9}</b:Guid>
    <b:Author>
      <b:Author>
        <b:NameList>
          <b:Person>
            <b:Last>Damian</b:Last>
            <b:First>Christopher</b:First>
          </b:Person>
          <b:Person>
            <b:Last>Devarajan</b:Last>
            <b:First>Yuvarajan</b:First>
          </b:Person>
          <b:Person>
            <b:Last>Thandavamoorthy</b:Last>
            <b:First>Raja</b:First>
          </b:Person>
          <b:Person>
            <b:Last>Jayabal</b:Last>
            <b:First>Ravikumar</b:First>
          </b:Person>
        </b:NameList>
      </b:Author>
    </b:Author>
    <b:Title>Harnessing artificial intelligence for enhanced bioethanol productions: a cutting-edge approach towards sustainable energy solution</b:Title>
    <b:JournalName>International Journal of Chemical Reactor Engineering, 22(7), 719-727</b:JournalName>
    <b:Year>2024</b:Year>
    <b:Pages>DOI: 10.1515/ijcre-2024-0074</b:Pages>
    <b:RefOrder>29</b:RefOrder>
  </b:Source>
  <b:Source>
    <b:Tag>Gar241</b:Tag>
    <b:SourceType>JournalArticle</b:SourceType>
    <b:Guid>{AFBAAC89-3D0C-4521-8397-7BC283CFB61F}</b:Guid>
    <b:Author>
      <b:Author>
        <b:NameList>
          <b:Person>
            <b:Last>García</b:Last>
            <b:First>Sergio</b:First>
          </b:Person>
          <b:Person>
            <b:Last>Boullosa</b:Last>
            <b:First>David</b:First>
          </b:Person>
          <b:Person>
            <b:Last>Sanz</b:Last>
            <b:First>David</b:First>
          </b:Person>
          <b:Person>
            <b:Last>Trueba</b:Last>
            <b:First>Alfredo</b:First>
          </b:Person>
          <b:Person>
            <b:Last>Gomez</b:Last>
            <b:First>Miguel</b:First>
          </b:Person>
        </b:NameList>
      </b:Author>
    </b:Author>
    <b:Title>Artificial-intelligence-model to optimize biocide dosing in seawater-cooled industrial process applications considering environmental, technical, energetic, and economic aspects</b:Title>
    <b:JournalName>Biofouling, 40(5), 366-376</b:JournalName>
    <b:Year>2024</b:Year>
    <b:Pages>DOI: 10.1080/08927014.2024.2363241</b:Pages>
    <b:RefOrder>30</b:RefOrder>
  </b:Source>
  <b:Source>
    <b:Tag>PiX25</b:Tag>
    <b:SourceType>JournalArticle</b:SourceType>
    <b:Guid>{27279EF1-6175-4D42-9932-42131BEC4FAB}</b:Guid>
    <b:Author>
      <b:Author>
        <b:NameList>
          <b:Person>
            <b:Last>Pi</b:Last>
            <b:First>Xinyue</b:First>
          </b:Person>
          <b:Person>
            <b:Last>Lu</b:Last>
            <b:First>Junfeng</b:First>
          </b:Person>
          <b:Person>
            <b:Last>Li</b:Last>
            <b:First>Simin</b:First>
          </b:Person>
          <b:Person>
            <b:Last>Zhang</b:Last>
            <b:First>Jinliang</b:First>
          </b:Person>
          <b:Person>
            <b:Last>Wang</b:Last>
            <b:First>Yanlei</b:First>
          </b:Person>
        </b:NameList>
      </b:Author>
    </b:Author>
    <b:Title>Computer-aided ionic liquid design for green chemical processes based on molecular simulation and artificial intelligence</b:Title>
    <b:JournalName>Separation and Purification Technology, 19(81), 811-829</b:JournalName>
    <b:Year>2025</b:Year>
    <b:Pages>DOI: 10.1016/j.seppur.2025.131585</b:Pages>
    <b:RefOrder>31</b:RefOrder>
  </b:Source>
  <b:Source>
    <b:Tag>Ali25</b:Tag>
    <b:SourceType>JournalArticle</b:SourceType>
    <b:Guid>{E2853941-6138-4D0C-98F9-7D0B25124F85}</b:Guid>
    <b:Author>
      <b:Author>
        <b:NameList>
          <b:Person>
            <b:Last>Ali</b:Last>
            <b:First>Zulfiqar</b:First>
          </b:Person>
          <b:Person>
            <b:Last>Muhammad</b:Last>
            <b:First>Asif</b:First>
          </b:Person>
          <b:Person>
            <b:Last>Lee</b:Last>
            <b:First>Nangkyeong</b:First>
          </b:Person>
          <b:Person>
            <b:Last>Waqar</b:Last>
            <b:First>Muhammad</b:First>
          </b:Person>
          <b:Person>
            <b:Last>Lee</b:Last>
            <b:First>Seung</b:First>
          </b:Person>
        </b:NameList>
      </b:Author>
    </b:Author>
    <b:Title>Artificial Intelligence for Sustainable Agriculture: A Comprehensive Review of AI-Driven Technologies in Crop Production</b:Title>
    <b:JournalName>Sustainability (Switzerland), 17(5), 2281-2293</b:JournalName>
    <b:Year>2025</b:Year>
    <b:Pages>DOI: 10.3390/su1705228</b:Pages>
    <b:RefOrder>32</b:RefOrder>
  </b:Source>
  <b:Source>
    <b:Tag>Pin251</b:Tag>
    <b:SourceType>JournalArticle</b:SourceType>
    <b:Guid>{8F844363-D576-4577-B116-A11350BC9550}</b:Guid>
    <b:Author>
      <b:Author>
        <b:NameList>
          <b:Person>
            <b:Last>Ping</b:Last>
            <b:First>Ma</b:First>
          </b:Person>
          <b:Person>
            <b:Last>Omar</b:Last>
            <b:First>Shida</b:First>
          </b:Person>
        </b:NameList>
      </b:Author>
    </b:Author>
    <b:Title>Using artificial intelligence algorithms and computer image processing technology to improve environmental monitoring and protection methods in tourist destinations</b:Title>
    <b:JournalName>Australian Journal of Electrical and Electronics Engineering, 22(4), 558-568</b:JournalName>
    <b:Year>2025</b:Year>
    <b:Pages>DOI: 10.1080/1448837X.2024.2421043</b:Pages>
    <b:RefOrder>33</b:RefOrder>
  </b:Source>
  <b:Source>
    <b:Tag>Agw25</b:Tag>
    <b:SourceType>JournalArticle</b:SourceType>
    <b:Guid>{8A2F25CF-EBFE-4EBF-A044-58303E93ADCA}</b:Guid>
    <b:Author>
      <b:Author>
        <b:NameList>
          <b:Person>
            <b:Last>Agwu</b:Last>
            <b:First>O</b:First>
          </b:Person>
          <b:Person>
            <b:Last>Alatefi</b:Last>
            <b:First>S</b:First>
          </b:Person>
          <b:Person>
            <b:Last>Alkouh</b:Last>
            <b:First>A</b:First>
          </b:Person>
        </b:NameList>
      </b:Author>
    </b:Author>
    <b:Title>Modelling the future of cleaner energy: Explainable artificial intelligence model for green hydrogen production rate estimation</b:Title>
    <b:JournalName>Cleaner Engineering and Technology, 27(12), 1010-1021</b:JournalName>
    <b:Year>2025</b:Year>
    <b:Pages>DOI: 10.1016/j.clet.2025.101040</b:Pages>
    <b:RefOrder>34</b:RefOrder>
  </b:Source>
  <b:Source>
    <b:Tag>Man243</b:Tag>
    <b:SourceType>JournalArticle</b:SourceType>
    <b:Guid>{2319C186-D7A9-4CAA-9DAA-7B43C7A15454}</b:Guid>
    <b:Author>
      <b:Author>
        <b:NameList>
          <b:Person>
            <b:Last>Mandičák</b:Last>
            <b:First>Tomáš</b:First>
          </b:Person>
          <b:Person>
            <b:Last>Behúnová</b:Last>
            <b:First>Annamária</b:First>
          </b:Person>
          <b:Person>
            <b:Last>Mésároš</b:Last>
            <b:First>Peter</b:First>
          </b:Person>
        </b:NameList>
      </b:Author>
    </b:Author>
    <b:Title>Artificial Intelligence in the Sustainable Design and Manufacturing of Products in Civil Engineering in the Context of Industry 4.0</b:Title>
    <b:JournalName>Machines, 12(12), 919-928</b:JournalName>
    <b:Year>2024</b:Year>
    <b:Pages>DOI: 10.3390/machines12120919</b:Pages>
    <b:RefOrder>35</b:RefOrder>
  </b:Source>
  <b:Source>
    <b:Tag>Son24</b:Tag>
    <b:SourceType>JournalArticle</b:SourceType>
    <b:Guid>{6FAD9A9E-667D-4151-B819-D2BFD869AB8B}</b:Guid>
    <b:Author>
      <b:Author>
        <b:NameList>
          <b:Person>
            <b:Last>Song</b:Last>
            <b:First>Yanwu</b:First>
          </b:Person>
          <b:Person>
            <b:Last>Niu</b:Last>
            <b:First>Niu</b:First>
          </b:Person>
          <b:Person>
            <b:Last>Song</b:Last>
            <b:First>Xinyi</b:First>
          </b:Person>
          <b:Person>
            <b:Last>Zhang</b:Last>
            <b:First>Bin</b:First>
          </b:Person>
        </b:NameList>
      </b:Author>
    </b:Author>
    <b:Title>Decoding the influence of servitization on green transformation in manufacturing firms: The moderating effect of artificial intelligence</b:Title>
    <b:JournalName>Energy Economics, 139(31), 1087-1098</b:JournalName>
    <b:Year>2024</b:Year>
    <b:Pages>DOI: 10.1016/j.eneco.2024.107875</b:Pages>
    <b:RefOrder>36</b:RefOrder>
  </b:Source>
  <b:Source>
    <b:Tag>Lóp244</b:Tag>
    <b:SourceType>JournalArticle</b:SourceType>
    <b:Guid>{745146BB-6A89-4697-B676-ACB2BA6DBF88}</b:Guid>
    <b:Author>
      <b:Author>
        <b:NameList>
          <b:Person>
            <b:Last>López</b:Last>
            <b:First>Víctor</b:First>
          </b:Person>
        </b:NameList>
      </b:Author>
    </b:Author>
    <b:Title>Estrategias de sostenibilidad y el impacto ambiental en las industrias de manufactura del Ecuador</b:Title>
    <b:JournalName>Repositorio Institucional UTA [tesis de pregrado]</b:JournalName>
    <b:Year>2024</b:Year>
    <b:Pages>URI: https://repositorio.uta.edu.ec/items/31fc8ae7-e842-4b7f-ac18-b9554546ed97</b:Pages>
    <b:RefOrder>37</b:RefOrder>
  </b:Source>
  <b:Source>
    <b:Tag>Ani241</b:Tag>
    <b:SourceType>JournalArticle</b:SourceType>
    <b:Guid>{F32B1846-181E-4D9D-82C5-397A3A4B337E}</b:Guid>
    <b:Author>
      <b:Author>
        <b:NameList>
          <b:Person>
            <b:Last>Anifowose</b:Last>
            <b:First>Babatunde</b:First>
          </b:Person>
          <b:Person>
            <b:Last>Anifowose</b:Last>
            <b:First>Fatai</b:First>
          </b:Person>
        </b:NameList>
      </b:Author>
    </b:Author>
    <b:Title>Artificial intelligence and machine learning in environmental impact prediction for soil pollution management – case for EIA process</b:Title>
    <b:JournalName>Environmental Advances, 17(88), 10054-10062</b:JournalName>
    <b:Year>2024</b:Year>
    <b:Pages>DOI: 10.1016/j.envadv.2024.100554</b:Pages>
    <b:RefOrder>38</b:RefOrder>
  </b:Source>
  <b:Source>
    <b:Tag>Yan25</b:Tag>
    <b:SourceType>JournalArticle</b:SourceType>
    <b:Guid>{68325057-5DAD-416E-9899-115B9C51D553}</b:Guid>
    <b:Author>
      <b:Author>
        <b:NameList>
          <b:Person>
            <b:Last>Yang</b:Last>
            <b:First>Xuan</b:First>
          </b:Person>
          <b:Person>
            <b:Last>Bai</b:Last>
            <b:First>Zhiqing</b:First>
          </b:Person>
          <b:Person>
            <b:Last>Samad</b:Last>
            <b:First>Sarminah</b:First>
          </b:Person>
          <b:Person>
            <b:Last>Abed</b:Last>
            <b:First>Azher</b:First>
          </b:Person>
          <b:Person>
            <b:Last>El-Zahar</b:Last>
            <b:First>Essam</b:First>
          </b:Person>
        </b:NameList>
      </b:Author>
    </b:Author>
    <b:Title>Multi-aspect assessment and artificial intelligence-based optimization of a sustainable solar-to-power/hydrogen process using three-state numerical simulation and thermal energy storage</b:Title>
    <b:JournalName>Energy, 337(1), 13872-13889</b:JournalName>
    <b:Year>2025</b:Year>
    <b:Pages>DOI: 10.1016/j.energy.2025.138725</b:Pages>
    <b:RefOrder>39</b:RefOrder>
  </b:Source>
  <b:Source>
    <b:Tag>Sun25</b:Tag>
    <b:SourceType>JournalArticle</b:SourceType>
    <b:Guid>{30D74F99-8D0E-490B-A3C3-6B1291B832C7}</b:Guid>
    <b:Author>
      <b:Author>
        <b:NameList>
          <b:Person>
            <b:Last>Sun</b:Last>
            <b:First>Wei</b:First>
          </b:Person>
          <b:Person>
            <b:Last>Ren</b:Last>
            <b:First>Shuang</b:First>
          </b:Person>
          <b:Person>
            <b:Last>Tang</b:Last>
            <b:First>Guiyao</b:First>
          </b:Person>
        </b:NameList>
      </b:Author>
    </b:Author>
    <b:Title>In the era of responsible artificial intelligence and digitalization: business group digitalization, operations and subsidiary performance</b:Title>
    <b:JournalName>Annals of Operations Research, 354(1), 223-245</b:JournalName>
    <b:Year>2025</b:Year>
    <b:Pages>DOI: 10.1007/s10479-024-06453-z</b:Pages>
    <b:RefOrder>40</b:RefOrder>
  </b:Source>
  <b:Source>
    <b:Tag>Man242</b:Tag>
    <b:SourceType>JournalArticle</b:SourceType>
    <b:Guid>{6E0EA633-1709-4F3C-B164-D04C0FF51EEA}</b:Guid>
    <b:Author>
      <b:Author>
        <b:NameList>
          <b:Person>
            <b:Last>Brod</b:Last>
            <b:First>Manoel</b:First>
          </b:Person>
          <b:Person>
            <b:Last>Martins</b:Last>
            <b:First>Vanessa</b:First>
          </b:Person>
          <b:Person>
            <b:Last>Diniz</b:Last>
            <b:First>Eduardo</b:First>
          </b:Person>
        </b:NameList>
      </b:Author>
    </b:Author>
    <b:Title>Artificial Intelligence for Sustainability: A Systematic Literature Review in Information Systems</b:Title>
    <b:JournalName>Revista de Gestão Social e Ambiental 18(3), 1-20</b:JournalName>
    <b:Year>2024</b:Year>
    <b:Pages>DOI:10.24857/rgsa.v18n3-178</b:Pages>
    <b:RefOrder>41</b:RefOrder>
  </b:Source>
  <b:Source>
    <b:Tag>Xue25</b:Tag>
    <b:SourceType>JournalArticle</b:SourceType>
    <b:Guid>{78335A98-0307-428D-95CC-B2F04F92E9AC}</b:Guid>
    <b:Author>
      <b:Author>
        <b:NameList>
          <b:Person>
            <b:Last>Xue</b:Last>
            <b:First>Xingsi</b:First>
          </b:Person>
          <b:Person>
            <b:Last>Dhumras</b:Last>
            <b:First>Himanshu</b:First>
          </b:Person>
          <b:Person>
            <b:Last>Thakur</b:Last>
            <b:First>Garima</b:First>
          </b:Person>
          <b:Person>
            <b:Last>Shukla</b:Last>
            <b:First>Varun</b:First>
          </b:Person>
        </b:NameList>
      </b:Author>
    </b:Author>
    <b:Title>Integrating artificial intelligence and sustainable materials for smart eco innovation in production</b:Title>
    <b:JournalName>Scientific Reports, 15(1), 36942-36955</b:JournalName>
    <b:Year>2025</b:Year>
    <b:Pages>DOI: 10.1038/s41598-025-20803-2</b:Pages>
    <b:RefOrder>42</b:RefOrder>
  </b:Source>
  <b:Source>
    <b:Tag>Yud24</b:Tag>
    <b:SourceType>JournalArticle</b:SourceType>
    <b:Guid>{90B9E067-318A-4BBB-B1C2-D8421F9691C1}</b:Guid>
    <b:Author>
      <b:Author>
        <b:NameList>
          <b:Person>
            <b:Last>Yudhistira</b:Last>
            <b:First>Bara</b:First>
          </b:Person>
          <b:Person>
            <b:Last>Adi</b:Last>
            <b:First>Prakoso</b:First>
          </b:Person>
          <b:Person>
            <b:Last>Mulyani</b:Last>
            <b:First>Rizka</b:First>
          </b:Person>
          <b:Person>
            <b:Last>Chang</b:Last>
            <b:First>Chao</b:First>
          </b:Person>
          <b:Person>
            <b:Last>Gavahian</b:Last>
            <b:First>Mohsen</b:First>
          </b:Person>
        </b:NameList>
      </b:Author>
    </b:Author>
    <b:Title>Achieving sustainability in heat drying processing: Leveraging artificial intelligence to maintain food quality and minimize carbon footprint</b:Title>
    <b:JournalName>Comprehensive Reviews in Food Science and Food Safety, 23(5), 13413-13422</b:JournalName>
    <b:Year>2024</b:Year>
    <b:Pages>DOI: 10.1111/1541-4337.13413</b:Pages>
    <b:RefOrder>43</b:RefOrder>
  </b:Source>
  <b:Source>
    <b:Tag>Agr23</b:Tag>
    <b:SourceType>JournalArticle</b:SourceType>
    <b:Guid>{3EDD8495-E8FA-48E1-84EA-4CA1AE0FA47D}</b:Guid>
    <b:Author>
      <b:Author>
        <b:NameList>
          <b:Person>
            <b:Last>Agrawal</b:Last>
            <b:First>Rohit</b:First>
          </b:Person>
          <b:Person>
            <b:Last>Majumdar</b:Last>
            <b:First>Abhijit</b:First>
          </b:Person>
          <b:Person>
            <b:Last>Kumar</b:Last>
            <b:First>Anil</b:First>
          </b:Person>
          <b:Person>
            <b:Last>Luthra</b:Last>
            <b:First>Sunil</b:First>
          </b:Person>
        </b:NameList>
      </b:Author>
    </b:Author>
    <b:Title>Integration of artificial intelligence in sustainable manufacturing: current status and future opportunities</b:Title>
    <b:JournalName>Operations Management Research, 16(4), 1720-1741</b:JournalName>
    <b:Year>2023</b:Year>
    <b:Pages>DOI: 10.1007/s12063-023-00383-y</b:Pages>
    <b:RefOrder>44</b:RefOrder>
  </b:Source>
  <b:Source>
    <b:Tag>Cha231</b:Tag>
    <b:SourceType>JournalArticle</b:SourceType>
    <b:Guid>{DDD442C6-7E79-413A-B882-B4ABCA6D4DC3}</b:Guid>
    <b:Author>
      <b:Author>
        <b:NameList>
          <b:Person>
            <b:Last>Chatterjee</b:Last>
            <b:First>Sheshadri</b:First>
          </b:Person>
          <b:Person>
            <b:Last>Chaudhuri</b:Last>
            <b:First>Ranjan</b:First>
          </b:Person>
          <b:Person>
            <b:Last>Kamble</b:Last>
            <b:First>Sachin</b:First>
          </b:Person>
          <b:Person>
            <b:Last>Gupta</b:Last>
            <b:First>Shivam</b:First>
          </b:Person>
        </b:NameList>
      </b:Author>
    </b:Author>
    <b:Title>Adoption of Artificial Intelligence and Cutting-Edge Technologies for Production System Sustainability: A Moderator-Mediation Analysis</b:Title>
    <b:JournalName>Information Systems Frontiers, 25(5), 1779-1794</b:JournalName>
    <b:Year>2023</b:Year>
    <b:Pages>DOI: 10.1007/s10796-022-10317-x</b:Pages>
    <b:RefOrder>45</b:RefOrder>
  </b:Source>
  <b:Source>
    <b:Tag>Sal242</b:Tag>
    <b:SourceType>JournalArticle</b:SourceType>
    <b:Guid>{8AC2D94C-74E9-49D3-96EB-6E46BAF51A2B}</b:Guid>
    <b:Author>
      <b:Author>
        <b:NameList>
          <b:Person>
            <b:Last>Salinas</b:Last>
            <b:First>David</b:First>
          </b:Person>
          <b:Person>
            <b:Last>Vilalta</b:Last>
            <b:First>Eliseo</b:First>
          </b:Person>
          <b:Person>
            <b:Last>Michel</b:Last>
            <b:First>Rosario</b:First>
          </b:Person>
        </b:NameList>
      </b:Author>
    </b:Author>
    <b:Title>Empowering Nanostores for Competitiveness and Sustainable Communities in Emerging Countries: A Generative Artificial Intelligence Strategy Ideation Process</b:Title>
    <b:JournalName>Sustainability (Switzerland), 16(24), 11254-11261</b:JournalName>
    <b:Year>2024</b:Year>
    <b:Pages>DOI: 10.3390/su162411244</b:Pages>
    <b:RefOrder>46</b:RefOrder>
  </b:Source>
  <b:Source>
    <b:Tag>Gho24</b:Tag>
    <b:SourceType>JournalArticle</b:SourceType>
    <b:Guid>{0B63DB18-45D8-47F7-802C-EA3CD2B19AA8}</b:Guid>
    <b:Author>
      <b:Author>
        <b:NameList>
          <b:Person>
            <b:Last>Gholami</b:Last>
            <b:First>H</b:First>
          </b:Person>
        </b:NameList>
      </b:Author>
    </b:Author>
    <b:Title>Artificial Intelligence Techniques for Sustainable Reconfigurable Manufacturing Systems: An AI-Powered Decision-Making Application Using Large Language Models</b:Title>
    <b:JournalName>Big Data and Cognitive Computing, 8(11), 152-171</b:JournalName>
    <b:Year>2024</b:Year>
    <b:Pages>DOI: 10.3390/bdcc8110152</b:Pages>
    <b:RefOrder>47</b:RefOrder>
  </b:Source>
  <b:Source>
    <b:Tag>Far24</b:Tag>
    <b:SourceType>JournalArticle</b:SourceType>
    <b:Guid>{532868B5-D9FD-4BAB-9537-869ECC3CB1D9}</b:Guid>
    <b:Author>
      <b:Author>
        <b:NameList>
          <b:Person>
            <b:Last>Farooq</b:Last>
            <b:First>Muhammad</b:First>
          </b:Person>
          <b:Person>
            <b:Last>Kumar</b:Last>
            <b:First>Raman</b:First>
          </b:Person>
          <b:Person>
            <b:Last>Khan</b:Last>
            <b:First>Anamta</b:First>
          </b:Person>
          <b:Person>
            <b:Last>Singh</b:Last>
            <b:First>Jagdeep</b:First>
          </b:Person>
          <b:Person>
            <b:Last>Anwar</b:Last>
            <b:First>Saqib</b:First>
          </b:Person>
        </b:NameList>
      </b:Author>
    </b:Author>
    <b:Title>Sustainable machining of Inconel 718 using minimum quantity lubrication: Artificial intelligence-based process modelling</b:Title>
    <b:JournalName>Heliyon, 10(15), 348-376</b:JournalName>
    <b:Year>2024</b:Year>
    <b:Pages>DOI: 10.1016/j.heliyon.2024.e34836</b:Pages>
    <b:RefOrder>48</b:RefOrder>
  </b:Source>
  <b:Source>
    <b:Tag>Mor25</b:Tag>
    <b:SourceType>JournalArticle</b:SourceType>
    <b:Guid>{71E9888C-A99E-4783-BC05-5C6857396869}</b:Guid>
    <b:Author>
      <b:Author>
        <b:NameList>
          <b:Person>
            <b:Last>Mor</b:Last>
            <b:First>R</b:First>
          </b:Person>
          <b:Person>
            <b:Last>Singh</b:Last>
            <b:First>R</b:First>
          </b:Person>
          <b:Person>
            <b:Last>Malik</b:Last>
            <b:First>M</b:First>
          </b:Person>
          <b:Person>
            <b:Last>Pandey</b:Last>
            <b:First>M</b:First>
          </b:Person>
          <b:Person>
            <b:Last>Singh</b:Last>
            <b:First>H.</b:First>
          </b:Person>
        </b:NameList>
      </b:Author>
    </b:Author>
    <b:Title>Exploring the role of artificial intelligence in sustainable food processing in india</b:Title>
    <b:JournalName>Logforum, 21(4), 559-574</b:JournalName>
    <b:Year>2025</b:Year>
    <b:Pages>DOI: 10.17270/J.LOG.001284</b:Pages>
    <b:RefOrder>49</b:RefOrder>
  </b:Source>
  <b:Source>
    <b:Tag>Hos24</b:Tag>
    <b:SourceType>JournalArticle</b:SourceType>
    <b:Guid>{2F72BF2D-2DC8-44CE-8776-EC398F067739}</b:Guid>
    <b:Author>
      <b:Author>
        <b:NameList>
          <b:Person>
            <b:Last>Hosseini</b:Last>
            <b:First>Seyyed</b:First>
          </b:Person>
          <b:Person>
            <b:Last>Firoozabadi</b:Last>
            <b:First>Bahar</b:First>
          </b:Person>
        </b:NameList>
      </b:Author>
    </b:Author>
    <b:Title>A multidisciplinary approach to select wind turbines for power-hydrogen production: Energy, exergy, economic, environmental under uncertainty prediction by artificial intelligence</b:Title>
    <b:JournalName>Energy Conversion and Management, 310(81), 7714-7723</b:JournalName>
    <b:Year>2024</b:Year>
    <b:Pages>DOI: 10.1016/j.enconman.2024.118489</b:Pages>
    <b:RefOrder>50</b:RefOrder>
  </b:Source>
  <b:Source>
    <b:Tag>Sar251</b:Tag>
    <b:SourceType>JournalArticle</b:SourceType>
    <b:Guid>{4663AC62-7B66-4415-B6CD-11AFE24860D9}</b:Guid>
    <b:Author>
      <b:Author>
        <b:NameList>
          <b:Person>
            <b:Last>Sardjono</b:Last>
            <b:First>Wahyu</b:First>
          </b:Person>
          <b:Person>
            <b:Last>Pratama</b:Last>
            <b:First>Deny</b:First>
            <b:Middle>Aditya</b:Middle>
          </b:Person>
        </b:NameList>
      </b:Author>
    </b:Author>
    <b:Title>Utilizing artificial intelligence predictive maintenance in lean manufacturing to boost industrial sustainability and energy efficiency</b:Title>
    <b:JournalName>Journal of Theoretical and Applied Information Technology, 103(13), 4850-4851 </b:JournalName>
    <b:Year>2025</b:Year>
    <b:Pages>URI: https://www-scopus-com.bibliotecavirtual.uis.edu.co/pages/publications/105011071847?origin=resultslist</b:Pages>
    <b:RefOrder>51</b:RefOrder>
  </b:Source>
  <b:Source>
    <b:Tag>Sai24</b:Tag>
    <b:SourceType>JournalArticle</b:SourceType>
    <b:Guid>{D89CA841-CBA0-4E71-AA86-4C974E892C05}</b:Guid>
    <b:Author>
      <b:Author>
        <b:NameList>
          <b:Person>
            <b:Last>Saif</b:Last>
            <b:First>Saadia</b:First>
          </b:Person>
          <b:Person>
            <b:Last>Abbass</b:Last>
            <b:First>Wasim</b:First>
          </b:Person>
          <b:Person>
            <b:Last>Mubin</b:Last>
            <b:First>Sajjad</b:First>
          </b:Person>
          <b:Person>
            <b:Last>Aslam</b:Last>
            <b:First>Fahid</b:First>
          </b:Person>
          <b:Person>
            <b:Last>Alyousef</b:Last>
            <b:First>Rayed</b:First>
          </b:Person>
        </b:NameList>
      </b:Author>
    </b:Author>
    <b:Title>Artificial intelligence-based predictive model for utilization of industrial coal ash in the production of sustainable ceramic tiles</b:Title>
    <b:JournalName>Archives of Civil and Mechanical Engineering, 14(21), 9648-9655</b:JournalName>
    <b:Year>2024</b:Year>
    <b:Pages>DOI: 10.1007/s43452-024-01020-6</b:Pages>
    <b:RefOrder>52</b:RefOrder>
  </b:Source>
  <b:Source>
    <b:Tag>Pat241</b:Tag>
    <b:SourceType>JournalArticle</b:SourceType>
    <b:Guid>{AD47A6A8-8163-46B7-9402-DFD0FDD6EB38}</b:Guid>
    <b:Author>
      <b:Author>
        <b:NameList>
          <b:Person>
            <b:Last>Patrício</b:Last>
            <b:First>Leonel</b:First>
          </b:Person>
          <b:Person>
            <b:Last>Varela</b:Last>
            <b:First>Leonilde</b:First>
          </b:Person>
          <b:Person>
            <b:Last>Silveira</b:Last>
            <b:First>Zilda</b:First>
          </b:Person>
        </b:NameList>
      </b:Author>
    </b:Author>
    <b:Title>Integration of Artificial Intelligence and Robotic Process Automation: Literature Review and Proposal for a Sustainable Model</b:Title>
    <b:JournalName>Applied Sciences (Switzerland), 9648-9655</b:JournalName>
    <b:Year>2024</b:Year>
    <b:Pages>DOI: 10.3390/app14219648</b:Pages>
    <b:RefOrder>53</b:RefOrder>
  </b:Source>
  <b:Source>
    <b:Tag>Zha25</b:Tag>
    <b:SourceType>JournalArticle</b:SourceType>
    <b:Guid>{F19F7A89-52F1-4AA3-8B6F-A15C0706FC26}</b:Guid>
    <b:Author>
      <b:Author>
        <b:NameList>
          <b:Person>
            <b:Last>Zhao</b:Last>
            <b:First>F</b:First>
          </b:Person>
          <b:Person>
            <b:Last>Han</b:Last>
            <b:First>C</b:First>
          </b:Person>
        </b:NameList>
      </b:Author>
    </b:Author>
    <b:Title>Optimization Analysis of Urban and Rural Environmental Planning Based on Artificial Intelligence and Intelligent Information Processing Algorithms</b:Title>
    <b:JournalName>Recent Patents on Engineering, 11(98), 1529-1544</b:JournalName>
    <b:Year>2025</b:Year>
    <b:Pages>DOI: 10.2174/0118722121330025241009115648</b:Pages>
    <b:RefOrder>54</b:RefOrder>
  </b:Source>
  <b:Source>
    <b:Tag>Kon251</b:Tag>
    <b:SourceType>JournalArticle</b:SourceType>
    <b:Guid>{D7733B4D-AA69-46C1-84C9-7D561EFB41E0}</b:Guid>
    <b:Author>
      <b:Author>
        <b:NameList>
          <b:Person>
            <b:Last>Konstantakis</b:Last>
            <b:First>Konstantinos</b:First>
          </b:Person>
          <b:Person>
            <b:Last>Michaelides</b:Last>
            <b:First>Panayotis</b:First>
          </b:Person>
          <b:Person>
            <b:Last>Xidonas</b:Last>
            <b:First>Panos</b:First>
          </b:Person>
          <b:Person>
            <b:Last>Prelorentzos</b:Last>
            <b:First>Arsenios</b:First>
          </b:Person>
          <b:Person>
            <b:Last>Samitas</b:Last>
            <b:First>Aristeidis</b:First>
          </b:Person>
        </b:NameList>
      </b:Author>
    </b:Author>
    <b:Title>Responsible artificial intelligence for measuring efficiency: a neural production specification</b:Title>
    <b:JournalName>Annals of Operations Research, 354(1), 399-425</b:JournalName>
    <b:Year>2025</b:Year>
    <b:Pages>DOI: 10.1007/s10479-024-05929-2</b:Pages>
    <b:RefOrder>55</b:RefOrder>
  </b:Source>
  <b:Source>
    <b:Tag>Pra23</b:Tag>
    <b:SourceType>JournalArticle</b:SourceType>
    <b:Guid>{F438779C-8D26-4954-95C1-81272AB2CFE0}</b:Guid>
    <b:Author>
      <b:Author>
        <b:NameList>
          <b:Person>
            <b:Last>Pratiwi</b:Last>
            <b:First>R</b:First>
          </b:Person>
        </b:NameList>
      </b:Author>
    </b:Author>
    <b:Title>Artificial Intelligence in Sustainability: AI is advantageous to people, animals, and the environment</b:Title>
    <b:JournalName>Modern Diplomacy, 6(2), 3-12</b:JournalName>
    <b:Year>2023</b:Year>
    <b:Pages>URI: https://moderndiplomacy.eu/2023/05/05/artificial-intelligence-in-sustainability-ai-is-advantageous-to-people-animals-and-the-environment/</b:Pages>
    <b:RefOrder>56</b:RefOrder>
  </b:Source>
  <b:Source>
    <b:Tag>Epi23</b:Tag>
    <b:SourceType>JournalArticle</b:SourceType>
    <b:Guid>{0C625628-41A2-4C79-810E-B0108A02734C}</b:Guid>
    <b:Author>
      <b:Author>
        <b:NameList>
          <b:Person>
            <b:Last>Demera</b:Last>
            <b:First>Epifania</b:First>
          </b:Person>
          <b:Person>
            <b:Last>Sánchez</b:Last>
            <b:First>Noemí</b:First>
          </b:Person>
          <b:Person>
            <b:Last>Franco</b:Last>
            <b:First>Cecilia</b:First>
          </b:Person>
          <b:Person>
            <b:Last>Espinoza</b:Last>
            <b:First>José</b:First>
          </b:Person>
        </b:NameList>
      </b:Author>
    </b:Author>
    <b:Title>Theoretical foundation of artificial intelligence in the development of mobile applications at the Institute of Admission and Leveling of the Technical University of Manabí</b:Title>
    <b:JournalName>TESLA, 3(2), 1-11</b:JournalName>
    <b:Year>2023</b:Year>
    <b:Pages>https://doi.org/10.55204/trc.v3i2.e223 1</b:Pages>
    <b:RefOrder>57</b:RefOrder>
  </b:Source>
  <b:Source>
    <b:Tag>JSC24</b:Tag>
    <b:SourceType>JournalArticle</b:SourceType>
    <b:Guid>{71360A0B-D689-43E7-A84E-7BF5CFA28813}</b:Guid>
    <b:Author>
      <b:Author>
        <b:NameList>
          <b:Person>
            <b:Last>García</b:Last>
            <b:First>JSC</b:First>
          </b:Person>
          <b:Person>
            <b:Last>Andi</b:Last>
            <b:First>ASS</b:First>
          </b:Person>
          <b:Person>
            <b:Last>Arias</b:Last>
            <b:First>GNG</b:First>
          </b:Person>
          <b:Person>
            <b:Last>Tuares</b:Last>
            <b:First>RRV</b:First>
          </b:Person>
        </b:NameList>
      </b:Author>
    </b:Author>
    <b:Title>Inteligencia artificial y su contribución a la innovación en las empresas</b:Title>
    <b:JournalName>Negocios del Suma, 6(2), 67-88</b:JournalName>
    <b:Year>2024</b:Year>
    <b:Pages>DOI: http://209.45.49.25/ojs/index.php/CYD/article/view/2618</b:Pages>
    <b:RefOrder>58</b:RefOrder>
  </b:Source>
  <b:Source>
    <b:Tag>CGo25</b:Tag>
    <b:SourceType>JournalArticle</b:SourceType>
    <b:Guid>{56155A32-5653-4211-BA09-3333F4CCD108}</b:Guid>
    <b:Author>
      <b:Author>
        <b:NameList>
          <b:Person>
            <b:Last>Gohr</b:Last>
            <b:First>C.</b:First>
          </b:Person>
          <b:Person>
            <b:Last>Rodríguez</b:Last>
            <b:First>G.</b:First>
          </b:Person>
          <b:Person>
            <b:Last>Belomestnykh</b:Last>
            <b:First>S.</b:First>
          </b:Person>
          <b:Person>
            <b:Last>D. Berg</b:Last>
          </b:Person>
          <b:Person>
            <b:Last>Shauhan</b:Last>
            <b:First>J</b:First>
          </b:Person>
          <b:Person>
            <b:Last>Engler</b:Last>
            <b:First>L</b:First>
          </b:Person>
          <b:Person>
            <b:Last>Heydebreck</b:Last>
            <b:First>M</b:First>
          </b:Person>
          <b:Person>
            <b:Last>Hintz</b:Last>
            <b:First>M.</b:First>
          </b:Person>
          <b:Person>
            <b:Last>Kretschmer</b:Last>
          </b:Person>
          <b:Person>
            <b:Last>Krügermeier</b:Last>
            <b:First>C</b:First>
          </b:Person>
          <b:Person>
            <b:Last>Meinberg</b:Last>
            <b:First>C</b:First>
          </b:Person>
          <b:Person>
            <b:Last>Schwenck</b:Last>
            <b:First>Rau</b:First>
          </b:Person>
          <b:Person>
            <b:Last>Aoulkadi</b:Last>
            <b:First>I</b:First>
          </b:Person>
          <b:Person>
            <b:Last>Poll</b:Last>
            <b:First>S</b:First>
          </b:Person>
          <b:Person>
            <b:Last>Frank</b:Last>
            <b:First>E</b:First>
          </b:Person>
          <b:Person>
            <b:Last>Creutzig</b:Last>
            <b:First>F</b:First>
          </b:Person>
          <b:Person>
            <b:Last>Lemke</b:Last>
            <b:First>O</b:First>
          </b:Person>
        </b:NameList>
      </b:Author>
    </b:Author>
    <b:Title>Artificial intelligence in sustainable development research</b:Title>
    <b:JournalName>Nature sustainability, 6(18), 962-989</b:JournalName>
    <b:Year>2025</b:Year>
    <b:Pages>https://doi.org/10.1038/s41893-025-01598-6</b:Pages>
    <b:RefOrder>59</b:RefOrder>
  </b:Source>
  <b:Source>
    <b:Tag>Sar25</b:Tag>
    <b:SourceType>JournalArticle</b:SourceType>
    <b:Guid>{CF43D639-EAA9-45DA-888B-5A2F2BEB7E78}</b:Guid>
    <b:Author>
      <b:Author>
        <b:NameList>
          <b:Person>
            <b:Last>González</b:Last>
            <b:First>Sarián</b:First>
          </b:Person>
          <b:Person>
            <b:Last>Román</b:Last>
            <b:First>Mario</b:First>
          </b:Person>
          <b:Person>
            <b:Last>Robles</b:Last>
            <b:First>Carlos</b:First>
          </b:Person>
          <b:Person>
            <b:Last>Vaca</b:Last>
            <b:First>Claudio</b:First>
          </b:Person>
        </b:NameList>
      </b:Author>
    </b:Author>
    <b:Title>Gestión empresarial de la sostenibilidad, RSE e Inteligencia Artificial. Una nueva frontera en las decisiones</b:Title>
    <b:JournalName>Región Científica, 4(1), 921-933</b:JournalName>
    <b:Year>2025</b:Year>
    <b:Pages>URI: https://biblat.unam.mx/es/revista/region-cientifica/articulo/gestion-empresarial-de-la-sostenibilidad-rse-e-inteligencia-artificial-una-nueva-frontera-en-las-decisiones</b:Pages>
    <b:RefOrder>60</b:RefOrder>
  </b:Source>
  <b:Source>
    <b:Tag>Gre24</b:Tag>
    <b:SourceType>JournalArticle</b:SourceType>
    <b:Guid>{2F6B560F-9975-46B8-BD72-C51A81DBA21D}</b:Guid>
    <b:Author>
      <b:Author>
        <b:NameList>
          <b:Person>
            <b:Last>Greif</b:Last>
            <b:First>L</b:First>
          </b:Person>
          <b:Person>
            <b:Last>Kimmig</b:Last>
            <b:First>A</b:First>
          </b:Person>
          <b:Person>
            <b:Last>Bobbou</b:Last>
            <b:First>S</b:First>
          </b:Person>
        </b:NameList>
      </b:Author>
    </b:Author>
    <b:Title>Strategic view on the current role of AI in advancing environmental sustainability: a SWOT analysis</b:Title>
    <b:JournalName>Disver Artificial Intelligece, 4(45), 375-393</b:JournalName>
    <b:Year>2024</b:Year>
    <b:Pages>https://doi.org/10.1007/s44163-024-00146-z</b:Pages>
    <b:RefOrder>61</b:RefOrder>
  </b:Source>
  <b:Source>
    <b:Tag>Anq24</b:Tag>
    <b:SourceType>JournalArticle</b:SourceType>
    <b:Guid>{4933EB00-E3CD-4FB5-AB79-1BD86FA5FB35}</b:Guid>
    <b:Author>
      <b:Author>
        <b:NameList>
          <b:Person>
            <b:Last>Jiao</b:Last>
            <b:First>Anqi</b:First>
          </b:Person>
          <b:Person>
            <b:Last>Lu</b:Last>
            <b:First>Juntai</b:First>
          </b:Person>
          <b:Person>
            <b:Last>Ren</b:Last>
            <b:First>Honglin</b:First>
          </b:Person>
          <b:Person>
            <b:Last>Wei</b:Last>
            <b:First>Jia</b:First>
          </b:Person>
        </b:NameList>
      </b:Author>
    </b:Author>
    <b:Title>The role of AI capabilities in environmental management: Evidence from USA firms</b:Title>
    <b:JournalName>Energy Economics, 134(61), 212-251</b:JournalName>
    <b:Year>2024</b:Year>
    <b:Pages>https://doi.org/10.1016/j.eneco.2024.107653</b:Pages>
    <b:RefOrder>62</b:RefOrder>
  </b:Source>
  <b:Source>
    <b:Tag>Wal24</b:Tag>
    <b:SourceType>JournalArticle</b:SourceType>
    <b:Guid>{D2D524EB-4D63-4BA0-AB80-3DBCBAFAE4CC}</b:Guid>
    <b:Author>
      <b:Author>
        <b:NameList>
          <b:Person>
            <b:Last>Leal</b:Last>
            <b:First>Walter</b:First>
          </b:Person>
          <b:Person>
            <b:Last>Forh</b:Last>
            <b:First>Marcellus</b:First>
          </b:Person>
          <b:Person>
            <b:Last>Pimenta</b:Last>
            <b:First>Maria</b:First>
          </b:Person>
          <b:Person>
            <b:Last>Viera</b:Last>
            <b:First>Laís</b:First>
          </b:Person>
          <b:Person>
            <b:Last>de Lange</b:Last>
            <b:First>D</b:First>
          </b:Person>
          <b:Person>
            <b:Last>Mishra</b:Last>
            <b:First>Ashish</b:First>
          </b:Person>
          <b:Person>
            <b:Last>Rebelatto</b:Last>
            <b:First>Bianca</b:First>
          </b:Person>
          <b:Person>
            <b:Last>Hassen</b:Last>
            <b:First>Tarek</b:First>
          </b:Person>
          <b:Person>
            <b:Last>Aina</b:Last>
            <b:First>Yusuf</b:First>
          </b:Person>
        </b:NameList>
      </b:Author>
    </b:Author>
    <b:Title>The role of artificial intelligence in the implementation of the UN Sustainable Development Goal 11: Fostering sustainable cities and communities</b:Title>
    <b:JournalName>Cities, 150(4), 204-220</b:JournalName>
    <b:Year>2024</b:Year>
    <b:Pages>https://doi.org/10.1016/j.cities.2024.105021</b:Pages>
    <b:RefOrder>63</b:RefOrder>
  </b:Source>
  <b:Source>
    <b:Tag>Adi25</b:Tag>
    <b:SourceType>JournalArticle</b:SourceType>
    <b:Guid>{0132C711-F6C2-4A80-8C73-C19C9105F21A}</b:Guid>
    <b:Author>
      <b:Author>
        <b:NameList>
          <b:Person>
            <b:Last>Majumdar</b:Last>
            <b:First>Aditya</b:First>
          </b:Person>
          <b:Person>
            <b:Last>Zhang</b:Last>
            <b:First>Wenbo</b:First>
          </b:Person>
          <b:Person>
            <b:Last>Prawal</b:Last>
            <b:First>Kashvi</b:First>
          </b:Person>
          <b:Person>
            <b:Last>Yadav</b:Last>
            <b:First>Amulya</b:First>
          </b:Person>
        </b:NameList>
      </b:Author>
    </b:Author>
    <b:Title>The Hardness of Achieving Impact in AI for Social Impact Research: A Ground-Level View of Challenges &amp; Opportunities</b:Title>
    <b:JournalName>Human-Computer Interaction, 6(7), 256-273</b:JournalName>
    <b:Year>2025</b:Year>
    <b:Pages>https://doi.org/10.48550/arXiv.2506.14829</b:Pages>
    <b:RefOrder>64</b:RefOrder>
  </b:Source>
  <b:Source>
    <b:Tag>Jia25</b:Tag>
    <b:SourceType>JournalArticle</b:SourceType>
    <b:Guid>{8406AE98-C524-4A6C-815D-5405E0BEDD4A}</b:Guid>
    <b:Author>
      <b:Author>
        <b:NameList>
          <b:Person>
            <b:Last>Shinde</b:Last>
            <b:First>PP</b:First>
          </b:Person>
          <b:Person>
            <b:Last>Shah</b:Last>
            <b:First>S</b:First>
          </b:Person>
        </b:NameList>
      </b:Author>
    </b:Author>
    <b:Title>A review of machine learning and deep learning applications</b:Title>
    <b:JournalName>Fourth International Conference on Computing Communication Control and Automation (ICCUBEA), 5(22), 611-626</b:JournalName>
    <b:Year>2018</b:Year>
    <b:Pages>DOI: 10.1109/ICCUBEA.2018.8697857</b:Pages>
    <b:RefOrder>65</b:RefOrder>
  </b:Source>
  <b:Source>
    <b:Tag>Sla24</b:Tag>
    <b:SourceType>JournalArticle</b:SourceType>
    <b:Guid>{7898679D-8C44-4C7C-B16F-EBC77D2829DF}</b:Guid>
    <b:Author>
      <b:Author>
        <b:NameList>
          <b:Person>
            <b:Last>Slaper</b:Last>
            <b:First>F</b:First>
          </b:Person>
          <b:Person>
            <b:Last>Hall</b:Last>
            <b:First>A</b:First>
          </b:Person>
        </b:NameList>
      </b:Author>
    </b:Author>
    <b:Title>The Triple Bottom Line: What Is It and How Does It Work?</b:Title>
    <b:JournalName>IBR Indiana Business, 6(12), 88-104</b:JournalName>
    <b:Year>2024</b:Year>
    <b:Pages>URI: https://www.ibrc.indiana.edu/ibr/2011/spring/article2.html</b:Pages>
    <b:RefOrder>66</b:RefOrder>
  </b:Source>
  <b:Source>
    <b:Tag>Tao231</b:Tag>
    <b:SourceType>JournalArticle</b:SourceType>
    <b:Guid>{4E0B7EB4-5D83-48D3-8646-A52134E68569}</b:Guid>
    <b:Author>
      <b:Author>
        <b:NameList>
          <b:Person>
            <b:Last>Taoufik</b:Last>
            <b:First>N</b:First>
          </b:Person>
          <b:Person>
            <b:Last>Boumya</b:Last>
            <b:First>W</b:First>
          </b:Person>
          <b:Person>
            <b:Last>Achak</b:Last>
            <b:First>M</b:First>
          </b:Person>
          <b:Person>
            <b:Last>Barka</b:Last>
            <b:First>N.</b:First>
          </b:Person>
        </b:NameList>
      </b:Author>
    </b:Author>
    <b:Title>Comparative analysis of response surface methodology and some artificial intelligence models in the prediction of methyl green degradation by Fenton process</b:Title>
    <b:JournalName>International Journal of Environmental Analytical Chemistry, 103(19), 7339-7356</b:JournalName>
    <b:Year>2023</b:Year>
    <b:Pages>DOI: 10.1080/03067319.2021.1969383</b:Pages>
    <b:RefOrder>67</b:RefOrder>
  </b:Source>
  <b:Source>
    <b:Tag>deF20</b:Tag>
    <b:SourceType>JournalArticle</b:SourceType>
    <b:Guid>{A8C5AF77-B971-4AEC-B464-CE504C436DB7}</b:Guid>
    <b:Author>
      <b:Author>
        <b:NameList>
          <b:Person>
            <b:Last>de Freitas</b:Last>
            <b:First>S</b:First>
          </b:Person>
          <b:Person>
            <b:Last>Sobral</b:Last>
            <b:First>S</b:First>
          </b:Person>
          <b:Person>
            <b:Last>Ribeiro</b:Last>
            <b:First>M</b:First>
          </b:Person>
          <b:Person>
            <b:Last>da Luz</b:Last>
            <b:First>Soares</b:First>
          </b:Person>
        </b:NameList>
      </b:Author>
    </b:Author>
    <b:Title>Concepts and forms of greenwashing: a systematic review</b:Title>
    <b:JournalName>Environmental Sciences Europe, 32(19), 229-243</b:JournalName>
    <b:Year>2020</b:Year>
    <b:Pages>https://doi.org/10.1186/s12302-020-0300-3</b:Pages>
    <b:RefOrder>4</b:RefOrder>
  </b:Source>
</b:Sources>
</file>

<file path=customXml/itemProps1.xml><?xml version="1.0" encoding="utf-8"?>
<ds:datastoreItem xmlns:ds="http://schemas.openxmlformats.org/officeDocument/2006/customXml" ds:itemID="{128E1D73-091B-412F-8A22-5CB2942AD6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sustainability-template</Template>
  <TotalTime>27</TotalTime>
  <Pages>33</Pages>
  <Words>14027</Words>
  <Characters>81784</Characters>
  <Application>Microsoft Office Word</Application>
  <DocSecurity>0</DocSecurity>
  <Lines>1994</Lines>
  <Paragraphs>709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Type of the Paper (Article</vt:lpstr>
      <vt:lpstr>Type of the Paper (Article</vt:lpstr>
    </vt:vector>
  </TitlesOfParts>
  <Company/>
  <LinksUpToDate>false</LinksUpToDate>
  <CharactersWithSpaces>95102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Usuario</dc:creator>
  <cp:keywords/>
  <dc:description/>
  <cp:lastModifiedBy>EDUAR MORENO</cp:lastModifiedBy>
  <cp:revision>7</cp:revision>
  <dcterms:created xsi:type="dcterms:W3CDTF">2026-01-13T16:05:00Z</dcterms:created>
  <dcterms:modified xsi:type="dcterms:W3CDTF">2026-04-16T22:21:00Z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51cee8ffc7805cfc103bcaa12fcf6366a37463e6398c02bb41b74ddc551b5faa</vt:lpwstr>
  </property>
</Properties>
</file>